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F8D" w:rsidRDefault="00EB7DA6" w:rsidP="004A167D">
      <w:pPr>
        <w:jc w:val="center"/>
        <w:rPr>
          <w:rFonts w:ascii="Arial" w:hAnsi="Arial" w:cs="Arial"/>
          <w:bCs/>
          <w:color w:val="FF0000"/>
          <w:sz w:val="28"/>
        </w:rPr>
      </w:pPr>
      <w:r>
        <w:rPr>
          <w:rFonts w:ascii="Arial" w:hAnsi="Arial" w:cs="Arial"/>
          <w:bCs/>
          <w:color w:val="FF0000"/>
          <w:sz w:val="28"/>
        </w:rPr>
        <w:t>PAISES DESARROLLADOS</w:t>
      </w:r>
      <w:r w:rsidR="007C3297">
        <w:rPr>
          <w:rFonts w:ascii="Arial" w:hAnsi="Arial" w:cs="Arial"/>
          <w:bCs/>
          <w:color w:val="FF0000"/>
          <w:sz w:val="28"/>
        </w:rPr>
        <w:t>, PIB, IDH</w:t>
      </w:r>
      <w:bookmarkStart w:id="0" w:name="_GoBack"/>
      <w:bookmarkEnd w:id="0"/>
      <w:r>
        <w:rPr>
          <w:rFonts w:ascii="Arial" w:hAnsi="Arial" w:cs="Arial"/>
          <w:bCs/>
          <w:color w:val="FF0000"/>
          <w:sz w:val="28"/>
        </w:rPr>
        <w:t xml:space="preserve"> </w:t>
      </w:r>
    </w:p>
    <w:p w:rsidR="008A5640" w:rsidRDefault="008A5640" w:rsidP="008A5640">
      <w:pPr>
        <w:jc w:val="both"/>
        <w:rPr>
          <w:rFonts w:ascii="Arial" w:hAnsi="Arial" w:cs="Arial"/>
          <w:bCs/>
          <w:sz w:val="24"/>
        </w:rPr>
      </w:pPr>
    </w:p>
    <w:p w:rsidR="008A5640" w:rsidRPr="008A5640" w:rsidRDefault="008A5640" w:rsidP="008A5640">
      <w:pPr>
        <w:jc w:val="both"/>
        <w:rPr>
          <w:rFonts w:ascii="Arial" w:hAnsi="Arial" w:cs="Arial"/>
          <w:bCs/>
          <w:sz w:val="24"/>
        </w:rPr>
      </w:pPr>
      <w:r w:rsidRPr="008A5640">
        <w:rPr>
          <w:rFonts w:ascii="Arial" w:hAnsi="Arial" w:cs="Arial"/>
          <w:bCs/>
          <w:sz w:val="24"/>
        </w:rPr>
        <w:t>Un </w:t>
      </w:r>
      <w:r w:rsidRPr="008A5640">
        <w:rPr>
          <w:rFonts w:ascii="Arial" w:hAnsi="Arial" w:cs="Arial"/>
          <w:b/>
          <w:bCs/>
          <w:sz w:val="24"/>
        </w:rPr>
        <w:t>país desarrollado</w:t>
      </w:r>
      <w:r w:rsidRPr="008A5640">
        <w:rPr>
          <w:rFonts w:ascii="Arial" w:hAnsi="Arial" w:cs="Arial"/>
          <w:bCs/>
          <w:sz w:val="24"/>
        </w:rPr>
        <w:t> es aquel que posee altos niveles de calidad de vida y un amplio grado de desarrollo industrial y socioeconómico. Cuenta con un </w:t>
      </w:r>
      <w:r w:rsidRPr="008A5640">
        <w:rPr>
          <w:rFonts w:ascii="Arial" w:hAnsi="Arial" w:cs="Arial"/>
          <w:b/>
          <w:bCs/>
          <w:sz w:val="24"/>
        </w:rPr>
        <w:t>alto ingreso per cápita</w:t>
      </w:r>
      <w:r w:rsidRPr="008A5640">
        <w:rPr>
          <w:rFonts w:ascii="Arial" w:hAnsi="Arial" w:cs="Arial"/>
          <w:bCs/>
          <w:sz w:val="24"/>
        </w:rPr>
        <w:t> y un elevado índice de desarrollo humano.</w:t>
      </w:r>
    </w:p>
    <w:p w:rsidR="008A5640" w:rsidRPr="008A5640" w:rsidRDefault="008A5640" w:rsidP="008A5640">
      <w:pPr>
        <w:jc w:val="both"/>
        <w:rPr>
          <w:rFonts w:ascii="Arial" w:hAnsi="Arial" w:cs="Arial"/>
          <w:bCs/>
          <w:sz w:val="24"/>
        </w:rPr>
      </w:pPr>
      <w:r w:rsidRPr="008A5640">
        <w:rPr>
          <w:rFonts w:ascii="Arial" w:hAnsi="Arial" w:cs="Arial"/>
          <w:bCs/>
          <w:sz w:val="24"/>
        </w:rPr>
        <w:t>Un </w:t>
      </w:r>
      <w:r w:rsidRPr="008A5640">
        <w:rPr>
          <w:rFonts w:ascii="Arial" w:hAnsi="Arial" w:cs="Arial"/>
          <w:b/>
          <w:bCs/>
          <w:sz w:val="24"/>
        </w:rPr>
        <w:t>país subdesarrollado</w:t>
      </w:r>
      <w:r w:rsidRPr="008A5640">
        <w:rPr>
          <w:rFonts w:ascii="Arial" w:hAnsi="Arial" w:cs="Arial"/>
          <w:bCs/>
          <w:sz w:val="24"/>
        </w:rPr>
        <w:t> es aquel que tiene un nivel bajo de calidad de vida respecto a otros países. Depende del sector agrícola, con escaso desarrollo industrial y presenta problemas socioeconómicos. Además, cuenta con un </w:t>
      </w:r>
      <w:r w:rsidRPr="008A5640">
        <w:rPr>
          <w:rFonts w:ascii="Arial" w:hAnsi="Arial" w:cs="Arial"/>
          <w:b/>
          <w:bCs/>
          <w:sz w:val="24"/>
        </w:rPr>
        <w:t>bajo ingreso per cápita</w:t>
      </w:r>
      <w:r w:rsidRPr="008A5640">
        <w:rPr>
          <w:rFonts w:ascii="Arial" w:hAnsi="Arial" w:cs="Arial"/>
          <w:bCs/>
          <w:sz w:val="24"/>
        </w:rPr>
        <w:t>, al igual que un bajo índice de desarrollo humano.</w:t>
      </w:r>
    </w:p>
    <w:p w:rsidR="008A5640" w:rsidRDefault="008A5640" w:rsidP="008A5640">
      <w:pPr>
        <w:jc w:val="both"/>
        <w:rPr>
          <w:rFonts w:ascii="Arial" w:hAnsi="Arial" w:cs="Arial"/>
          <w:bCs/>
          <w:sz w:val="24"/>
        </w:rPr>
      </w:pPr>
      <w:r w:rsidRPr="008A5640">
        <w:rPr>
          <w:rFonts w:ascii="Arial" w:hAnsi="Arial" w:cs="Arial"/>
          <w:bCs/>
          <w:sz w:val="24"/>
        </w:rPr>
        <w:t>A los países con los índices más bajos de ingreso per cápita y de índice de desarrollo humano se les conoce también como países menos desarrollados.</w:t>
      </w:r>
    </w:p>
    <w:p w:rsidR="008A5640" w:rsidRPr="008A5640" w:rsidRDefault="008A5640" w:rsidP="008A5640">
      <w:pPr>
        <w:jc w:val="both"/>
        <w:rPr>
          <w:rFonts w:ascii="Arial" w:hAnsi="Arial" w:cs="Arial"/>
          <w:bCs/>
          <w:sz w:val="24"/>
        </w:rPr>
      </w:pPr>
    </w:p>
    <w:tbl>
      <w:tblPr>
        <w:tblW w:w="10003" w:type="dxa"/>
        <w:tblBorders>
          <w:top w:val="single" w:sz="6" w:space="0" w:color="DADADA"/>
          <w:left w:val="single" w:sz="6" w:space="0" w:color="DADADA"/>
          <w:bottom w:val="single" w:sz="6" w:space="0" w:color="DADADA"/>
          <w:right w:val="single" w:sz="6" w:space="0" w:color="DADADA"/>
        </w:tblBorders>
        <w:shd w:val="clear" w:color="auto" w:fill="FFFFFF"/>
        <w:tblCellMar>
          <w:top w:w="15" w:type="dxa"/>
          <w:left w:w="15" w:type="dxa"/>
          <w:bottom w:w="15" w:type="dxa"/>
          <w:right w:w="15" w:type="dxa"/>
        </w:tblCellMar>
        <w:tblLook w:val="04A0" w:firstRow="1" w:lastRow="0" w:firstColumn="1" w:lastColumn="0" w:noHBand="0" w:noVBand="1"/>
      </w:tblPr>
      <w:tblGrid>
        <w:gridCol w:w="2097"/>
        <w:gridCol w:w="4100"/>
        <w:gridCol w:w="3806"/>
      </w:tblGrid>
      <w:tr w:rsidR="008A5640" w:rsidRPr="008A5640" w:rsidTr="008A5640">
        <w:trPr>
          <w:trHeight w:val="377"/>
          <w:tblHeader/>
        </w:trPr>
        <w:tc>
          <w:tcPr>
            <w:tcW w:w="0" w:type="auto"/>
            <w:tcBorders>
              <w:bottom w:val="single" w:sz="6" w:space="0" w:color="DADADA"/>
            </w:tcBorders>
            <w:shd w:val="clear" w:color="auto" w:fill="EEEEEE"/>
            <w:vAlign w:val="bottom"/>
            <w:hideMark/>
          </w:tcPr>
          <w:p w:rsidR="008A5640" w:rsidRPr="008A5640" w:rsidRDefault="008A5640" w:rsidP="008A5640">
            <w:pPr>
              <w:jc w:val="both"/>
              <w:rPr>
                <w:rFonts w:ascii="Arial" w:hAnsi="Arial" w:cs="Arial"/>
                <w:bCs/>
                <w:sz w:val="24"/>
              </w:rPr>
            </w:pPr>
          </w:p>
        </w:tc>
        <w:tc>
          <w:tcPr>
            <w:tcW w:w="0" w:type="auto"/>
            <w:tcBorders>
              <w:bottom w:val="single" w:sz="6" w:space="0" w:color="DADADA"/>
            </w:tcBorders>
            <w:shd w:val="clear" w:color="auto" w:fill="EEEEEE"/>
            <w:vAlign w:val="bottom"/>
            <w:hideMark/>
          </w:tcPr>
          <w:p w:rsidR="008A5640" w:rsidRPr="008A5640" w:rsidRDefault="008A5640" w:rsidP="008A5640">
            <w:pPr>
              <w:jc w:val="both"/>
              <w:rPr>
                <w:rFonts w:ascii="Arial" w:hAnsi="Arial" w:cs="Arial"/>
                <w:b/>
                <w:bCs/>
                <w:sz w:val="24"/>
              </w:rPr>
            </w:pPr>
            <w:r w:rsidRPr="008A5640">
              <w:rPr>
                <w:rFonts w:ascii="Arial" w:hAnsi="Arial" w:cs="Arial"/>
                <w:b/>
                <w:bCs/>
                <w:sz w:val="24"/>
              </w:rPr>
              <w:t>País desarrollado</w:t>
            </w:r>
          </w:p>
        </w:tc>
        <w:tc>
          <w:tcPr>
            <w:tcW w:w="0" w:type="auto"/>
            <w:tcBorders>
              <w:bottom w:val="single" w:sz="6" w:space="0" w:color="DADADA"/>
            </w:tcBorders>
            <w:shd w:val="clear" w:color="auto" w:fill="EEEEEE"/>
            <w:vAlign w:val="bottom"/>
            <w:hideMark/>
          </w:tcPr>
          <w:p w:rsidR="008A5640" w:rsidRPr="008A5640" w:rsidRDefault="008A5640" w:rsidP="008A5640">
            <w:pPr>
              <w:jc w:val="both"/>
              <w:rPr>
                <w:rFonts w:ascii="Arial" w:hAnsi="Arial" w:cs="Arial"/>
                <w:b/>
                <w:bCs/>
                <w:sz w:val="24"/>
              </w:rPr>
            </w:pPr>
            <w:r w:rsidRPr="008A5640">
              <w:rPr>
                <w:rFonts w:ascii="Arial" w:hAnsi="Arial" w:cs="Arial"/>
                <w:b/>
                <w:bCs/>
                <w:sz w:val="24"/>
              </w:rPr>
              <w:t>País subdesarrollado</w:t>
            </w:r>
          </w:p>
        </w:tc>
      </w:tr>
      <w:tr w:rsidR="008A5640" w:rsidRPr="008A5640" w:rsidTr="008A5640">
        <w:trPr>
          <w:trHeight w:val="1095"/>
        </w:trPr>
        <w:tc>
          <w:tcPr>
            <w:tcW w:w="0" w:type="auto"/>
            <w:tcBorders>
              <w:right w:val="single" w:sz="6" w:space="0" w:color="DADADA"/>
            </w:tcBorders>
            <w:shd w:val="clear" w:color="auto" w:fill="FFFFFF"/>
            <w:tcMar>
              <w:top w:w="105" w:type="dxa"/>
              <w:left w:w="75" w:type="dxa"/>
              <w:bottom w:w="60" w:type="dxa"/>
              <w:right w:w="75" w:type="dxa"/>
            </w:tcMar>
            <w:vAlign w:val="bottom"/>
            <w:hideMark/>
          </w:tcPr>
          <w:p w:rsidR="008A5640" w:rsidRPr="008A5640" w:rsidRDefault="008A5640" w:rsidP="008A5640">
            <w:pPr>
              <w:jc w:val="both"/>
              <w:rPr>
                <w:rFonts w:ascii="Arial" w:hAnsi="Arial" w:cs="Arial"/>
                <w:b/>
                <w:bCs/>
                <w:sz w:val="24"/>
              </w:rPr>
            </w:pPr>
            <w:r w:rsidRPr="008A5640">
              <w:rPr>
                <w:rFonts w:ascii="Arial" w:hAnsi="Arial" w:cs="Arial"/>
                <w:b/>
                <w:bCs/>
                <w:sz w:val="24"/>
              </w:rPr>
              <w:t>Definición</w:t>
            </w:r>
          </w:p>
        </w:tc>
        <w:tc>
          <w:tcPr>
            <w:tcW w:w="0" w:type="auto"/>
            <w:tcBorders>
              <w:right w:val="single" w:sz="6" w:space="0" w:color="DADADA"/>
            </w:tcBorders>
            <w:shd w:val="clear" w:color="auto" w:fill="FFFFFF"/>
            <w:vAlign w:val="bottom"/>
            <w:hideMark/>
          </w:tcPr>
          <w:p w:rsidR="008A5640" w:rsidRPr="008A5640" w:rsidRDefault="008A5640" w:rsidP="008A5640">
            <w:pPr>
              <w:jc w:val="both"/>
              <w:rPr>
                <w:rFonts w:ascii="Arial" w:hAnsi="Arial" w:cs="Arial"/>
                <w:bCs/>
                <w:sz w:val="24"/>
              </w:rPr>
            </w:pPr>
            <w:r w:rsidRPr="008A5640">
              <w:rPr>
                <w:rFonts w:ascii="Arial" w:hAnsi="Arial" w:cs="Arial"/>
                <w:bCs/>
                <w:sz w:val="24"/>
              </w:rPr>
              <w:t>Es aquel país que posee un alto nivel de calidad de vida, de ingreso per cápita, desarrollo industrial y socioeconómico.</w:t>
            </w:r>
          </w:p>
        </w:tc>
        <w:tc>
          <w:tcPr>
            <w:tcW w:w="0" w:type="auto"/>
            <w:shd w:val="clear" w:color="auto" w:fill="FFFFFF"/>
            <w:vAlign w:val="bottom"/>
            <w:hideMark/>
          </w:tcPr>
          <w:p w:rsidR="008A5640" w:rsidRPr="008A5640" w:rsidRDefault="008A5640" w:rsidP="008A5640">
            <w:pPr>
              <w:jc w:val="both"/>
              <w:rPr>
                <w:rFonts w:ascii="Arial" w:hAnsi="Arial" w:cs="Arial"/>
                <w:bCs/>
                <w:sz w:val="24"/>
              </w:rPr>
            </w:pPr>
            <w:r w:rsidRPr="008A5640">
              <w:rPr>
                <w:rFonts w:ascii="Arial" w:hAnsi="Arial" w:cs="Arial"/>
                <w:bCs/>
                <w:sz w:val="24"/>
              </w:rPr>
              <w:t>Es aquel país que posee un nivel de calidad de vida, de ingreso per cápita y desarrollo industrial relativamente inferiores.</w:t>
            </w:r>
          </w:p>
        </w:tc>
      </w:tr>
      <w:tr w:rsidR="008A5640" w:rsidRPr="008A5640" w:rsidTr="008A5640">
        <w:trPr>
          <w:trHeight w:val="5026"/>
        </w:trPr>
        <w:tc>
          <w:tcPr>
            <w:tcW w:w="0" w:type="auto"/>
            <w:tcBorders>
              <w:right w:val="single" w:sz="6" w:space="0" w:color="DADADA"/>
            </w:tcBorders>
            <w:shd w:val="clear" w:color="auto" w:fill="FFFFFF"/>
            <w:tcMar>
              <w:top w:w="105" w:type="dxa"/>
              <w:left w:w="75" w:type="dxa"/>
              <w:bottom w:w="60" w:type="dxa"/>
              <w:right w:w="75" w:type="dxa"/>
            </w:tcMar>
            <w:vAlign w:val="bottom"/>
            <w:hideMark/>
          </w:tcPr>
          <w:p w:rsidR="008A5640" w:rsidRPr="008A5640" w:rsidRDefault="008A5640" w:rsidP="008A5640">
            <w:pPr>
              <w:jc w:val="both"/>
              <w:rPr>
                <w:rFonts w:ascii="Arial" w:hAnsi="Arial" w:cs="Arial"/>
                <w:b/>
                <w:bCs/>
                <w:sz w:val="24"/>
              </w:rPr>
            </w:pPr>
            <w:r w:rsidRPr="008A5640">
              <w:rPr>
                <w:rFonts w:ascii="Arial" w:hAnsi="Arial" w:cs="Arial"/>
                <w:b/>
                <w:bCs/>
                <w:sz w:val="24"/>
              </w:rPr>
              <w:t>Características</w:t>
            </w:r>
          </w:p>
        </w:tc>
        <w:tc>
          <w:tcPr>
            <w:tcW w:w="0" w:type="auto"/>
            <w:tcBorders>
              <w:right w:val="single" w:sz="6" w:space="0" w:color="DADADA"/>
            </w:tcBorders>
            <w:shd w:val="clear" w:color="auto" w:fill="FFFFFF"/>
            <w:vAlign w:val="bottom"/>
            <w:hideMark/>
          </w:tcPr>
          <w:p w:rsidR="008A5640" w:rsidRPr="008A5640" w:rsidRDefault="008A5640" w:rsidP="008A5640">
            <w:pPr>
              <w:numPr>
                <w:ilvl w:val="0"/>
                <w:numId w:val="27"/>
              </w:numPr>
              <w:jc w:val="both"/>
              <w:rPr>
                <w:rFonts w:ascii="Arial" w:hAnsi="Arial" w:cs="Arial"/>
                <w:bCs/>
                <w:sz w:val="24"/>
              </w:rPr>
            </w:pPr>
            <w:r w:rsidRPr="008A5640">
              <w:rPr>
                <w:rFonts w:ascii="Arial" w:hAnsi="Arial" w:cs="Arial"/>
                <w:bCs/>
                <w:sz w:val="24"/>
              </w:rPr>
              <w:t>Sector industrial desarrollado.</w:t>
            </w:r>
          </w:p>
          <w:p w:rsidR="008A5640" w:rsidRPr="008A5640" w:rsidRDefault="008A5640" w:rsidP="008A5640">
            <w:pPr>
              <w:numPr>
                <w:ilvl w:val="0"/>
                <w:numId w:val="27"/>
              </w:numPr>
              <w:jc w:val="both"/>
              <w:rPr>
                <w:rFonts w:ascii="Arial" w:hAnsi="Arial" w:cs="Arial"/>
                <w:bCs/>
                <w:sz w:val="24"/>
              </w:rPr>
            </w:pPr>
            <w:r w:rsidRPr="008A5640">
              <w:rPr>
                <w:rFonts w:ascii="Arial" w:hAnsi="Arial" w:cs="Arial"/>
                <w:bCs/>
                <w:sz w:val="24"/>
              </w:rPr>
              <w:t>Alto niveles de calidad de vida e ingreso per cápita.</w:t>
            </w:r>
          </w:p>
          <w:p w:rsidR="008A5640" w:rsidRPr="008A5640" w:rsidRDefault="008A5640" w:rsidP="008A5640">
            <w:pPr>
              <w:numPr>
                <w:ilvl w:val="0"/>
                <w:numId w:val="27"/>
              </w:numPr>
              <w:jc w:val="both"/>
              <w:rPr>
                <w:rFonts w:ascii="Arial" w:hAnsi="Arial" w:cs="Arial"/>
                <w:bCs/>
                <w:sz w:val="24"/>
              </w:rPr>
            </w:pPr>
            <w:r w:rsidRPr="008A5640">
              <w:rPr>
                <w:rFonts w:ascii="Arial" w:hAnsi="Arial" w:cs="Arial"/>
                <w:bCs/>
                <w:sz w:val="24"/>
              </w:rPr>
              <w:t>Alto índice de desarrollo humano.</w:t>
            </w:r>
          </w:p>
          <w:p w:rsidR="008A5640" w:rsidRPr="008A5640" w:rsidRDefault="008A5640" w:rsidP="008A5640">
            <w:pPr>
              <w:numPr>
                <w:ilvl w:val="0"/>
                <w:numId w:val="27"/>
              </w:numPr>
              <w:jc w:val="both"/>
              <w:rPr>
                <w:rFonts w:ascii="Arial" w:hAnsi="Arial" w:cs="Arial"/>
                <w:bCs/>
                <w:sz w:val="24"/>
              </w:rPr>
            </w:pPr>
            <w:r w:rsidRPr="008A5640">
              <w:rPr>
                <w:rFonts w:ascii="Arial" w:hAnsi="Arial" w:cs="Arial"/>
                <w:bCs/>
                <w:sz w:val="24"/>
              </w:rPr>
              <w:t>Fuerte sistema de salud y una baja tasa de mortalidad infantil.</w:t>
            </w:r>
          </w:p>
          <w:p w:rsidR="008A5640" w:rsidRPr="008A5640" w:rsidRDefault="008A5640" w:rsidP="008A5640">
            <w:pPr>
              <w:numPr>
                <w:ilvl w:val="0"/>
                <w:numId w:val="27"/>
              </w:numPr>
              <w:jc w:val="both"/>
              <w:rPr>
                <w:rFonts w:ascii="Arial" w:hAnsi="Arial" w:cs="Arial"/>
                <w:bCs/>
                <w:sz w:val="24"/>
              </w:rPr>
            </w:pPr>
            <w:r w:rsidRPr="008A5640">
              <w:rPr>
                <w:rFonts w:ascii="Arial" w:hAnsi="Arial" w:cs="Arial"/>
                <w:bCs/>
                <w:sz w:val="24"/>
              </w:rPr>
              <w:t>Elevada esperanza de vida.</w:t>
            </w:r>
          </w:p>
          <w:p w:rsidR="008A5640" w:rsidRPr="008A5640" w:rsidRDefault="008A5640" w:rsidP="008A5640">
            <w:pPr>
              <w:numPr>
                <w:ilvl w:val="0"/>
                <w:numId w:val="27"/>
              </w:numPr>
              <w:jc w:val="both"/>
              <w:rPr>
                <w:rFonts w:ascii="Arial" w:hAnsi="Arial" w:cs="Arial"/>
                <w:bCs/>
                <w:sz w:val="24"/>
              </w:rPr>
            </w:pPr>
            <w:r w:rsidRPr="008A5640">
              <w:rPr>
                <w:rFonts w:ascii="Arial" w:hAnsi="Arial" w:cs="Arial"/>
                <w:bCs/>
                <w:sz w:val="24"/>
              </w:rPr>
              <w:t>Población cuenta con acceso a la educación y bajo grado de analfabetismo en adultos.</w:t>
            </w:r>
          </w:p>
          <w:p w:rsidR="008A5640" w:rsidRPr="008A5640" w:rsidRDefault="008A5640" w:rsidP="008A5640">
            <w:pPr>
              <w:numPr>
                <w:ilvl w:val="0"/>
                <w:numId w:val="27"/>
              </w:numPr>
              <w:jc w:val="both"/>
              <w:rPr>
                <w:rFonts w:ascii="Arial" w:hAnsi="Arial" w:cs="Arial"/>
                <w:bCs/>
                <w:sz w:val="24"/>
              </w:rPr>
            </w:pPr>
            <w:r w:rsidRPr="008A5640">
              <w:rPr>
                <w:rFonts w:ascii="Arial" w:hAnsi="Arial" w:cs="Arial"/>
                <w:bCs/>
                <w:sz w:val="24"/>
              </w:rPr>
              <w:t>Estabilidad política y la desigualdad social es menor que en los países subdesarrollados.</w:t>
            </w:r>
          </w:p>
        </w:tc>
        <w:tc>
          <w:tcPr>
            <w:tcW w:w="0" w:type="auto"/>
            <w:shd w:val="clear" w:color="auto" w:fill="FFFFFF"/>
            <w:vAlign w:val="bottom"/>
            <w:hideMark/>
          </w:tcPr>
          <w:p w:rsidR="008A5640" w:rsidRPr="008A5640" w:rsidRDefault="008A5640" w:rsidP="008A5640">
            <w:pPr>
              <w:numPr>
                <w:ilvl w:val="0"/>
                <w:numId w:val="28"/>
              </w:numPr>
              <w:jc w:val="both"/>
              <w:rPr>
                <w:rFonts w:ascii="Arial" w:hAnsi="Arial" w:cs="Arial"/>
                <w:bCs/>
                <w:sz w:val="24"/>
              </w:rPr>
            </w:pPr>
            <w:r w:rsidRPr="008A5640">
              <w:rPr>
                <w:rFonts w:ascii="Arial" w:hAnsi="Arial" w:cs="Arial"/>
                <w:bCs/>
                <w:sz w:val="24"/>
              </w:rPr>
              <w:t>Dependencia del sector agrícola y poco del sector desarrollo industrial.</w:t>
            </w:r>
          </w:p>
          <w:p w:rsidR="008A5640" w:rsidRPr="008A5640" w:rsidRDefault="008A5640" w:rsidP="008A5640">
            <w:pPr>
              <w:numPr>
                <w:ilvl w:val="0"/>
                <w:numId w:val="28"/>
              </w:numPr>
              <w:jc w:val="both"/>
              <w:rPr>
                <w:rFonts w:ascii="Arial" w:hAnsi="Arial" w:cs="Arial"/>
                <w:bCs/>
                <w:sz w:val="24"/>
              </w:rPr>
            </w:pPr>
            <w:r w:rsidRPr="008A5640">
              <w:rPr>
                <w:rFonts w:ascii="Arial" w:hAnsi="Arial" w:cs="Arial"/>
                <w:bCs/>
                <w:sz w:val="24"/>
              </w:rPr>
              <w:t>Bajo nivel de calidad de vida e ingreso per cápita.</w:t>
            </w:r>
          </w:p>
          <w:p w:rsidR="008A5640" w:rsidRPr="008A5640" w:rsidRDefault="008A5640" w:rsidP="008A5640">
            <w:pPr>
              <w:numPr>
                <w:ilvl w:val="0"/>
                <w:numId w:val="28"/>
              </w:numPr>
              <w:jc w:val="both"/>
              <w:rPr>
                <w:rFonts w:ascii="Arial" w:hAnsi="Arial" w:cs="Arial"/>
                <w:bCs/>
                <w:sz w:val="24"/>
              </w:rPr>
            </w:pPr>
            <w:r w:rsidRPr="008A5640">
              <w:rPr>
                <w:rFonts w:ascii="Arial" w:hAnsi="Arial" w:cs="Arial"/>
                <w:bCs/>
                <w:sz w:val="24"/>
              </w:rPr>
              <w:t>Bajo índice de desarrollo humano.</w:t>
            </w:r>
          </w:p>
          <w:p w:rsidR="008A5640" w:rsidRPr="008A5640" w:rsidRDefault="008A5640" w:rsidP="008A5640">
            <w:pPr>
              <w:numPr>
                <w:ilvl w:val="0"/>
                <w:numId w:val="28"/>
              </w:numPr>
              <w:jc w:val="both"/>
              <w:rPr>
                <w:rFonts w:ascii="Arial" w:hAnsi="Arial" w:cs="Arial"/>
                <w:bCs/>
                <w:sz w:val="24"/>
              </w:rPr>
            </w:pPr>
            <w:r w:rsidRPr="008A5640">
              <w:rPr>
                <w:rFonts w:ascii="Arial" w:hAnsi="Arial" w:cs="Arial"/>
                <w:bCs/>
                <w:sz w:val="24"/>
              </w:rPr>
              <w:t>Problemas en salud y mortalidad infantil.</w:t>
            </w:r>
          </w:p>
          <w:p w:rsidR="008A5640" w:rsidRPr="008A5640" w:rsidRDefault="008A5640" w:rsidP="008A5640">
            <w:pPr>
              <w:numPr>
                <w:ilvl w:val="0"/>
                <w:numId w:val="28"/>
              </w:numPr>
              <w:jc w:val="both"/>
              <w:rPr>
                <w:rFonts w:ascii="Arial" w:hAnsi="Arial" w:cs="Arial"/>
                <w:bCs/>
                <w:sz w:val="24"/>
              </w:rPr>
            </w:pPr>
            <w:r w:rsidRPr="008A5640">
              <w:rPr>
                <w:rFonts w:ascii="Arial" w:hAnsi="Arial" w:cs="Arial"/>
                <w:bCs/>
                <w:sz w:val="24"/>
              </w:rPr>
              <w:t>Esperanza de vida menor a la de los países desarrollados.</w:t>
            </w:r>
          </w:p>
          <w:p w:rsidR="008A5640" w:rsidRPr="008A5640" w:rsidRDefault="008A5640" w:rsidP="008A5640">
            <w:pPr>
              <w:numPr>
                <w:ilvl w:val="0"/>
                <w:numId w:val="28"/>
              </w:numPr>
              <w:jc w:val="both"/>
              <w:rPr>
                <w:rFonts w:ascii="Arial" w:hAnsi="Arial" w:cs="Arial"/>
                <w:bCs/>
                <w:sz w:val="24"/>
              </w:rPr>
            </w:pPr>
            <w:r w:rsidRPr="008A5640">
              <w:rPr>
                <w:rFonts w:ascii="Arial" w:hAnsi="Arial" w:cs="Arial"/>
                <w:bCs/>
                <w:sz w:val="24"/>
              </w:rPr>
              <w:t>Problemas de acceso a la educación y alto grado de analfabetismo en adultos.</w:t>
            </w:r>
          </w:p>
          <w:p w:rsidR="008A5640" w:rsidRPr="008A5640" w:rsidRDefault="008A5640" w:rsidP="008A5640">
            <w:pPr>
              <w:numPr>
                <w:ilvl w:val="0"/>
                <w:numId w:val="28"/>
              </w:numPr>
              <w:jc w:val="both"/>
              <w:rPr>
                <w:rFonts w:ascii="Arial" w:hAnsi="Arial" w:cs="Arial"/>
                <w:bCs/>
                <w:sz w:val="24"/>
              </w:rPr>
            </w:pPr>
            <w:r w:rsidRPr="008A5640">
              <w:rPr>
                <w:rFonts w:ascii="Arial" w:hAnsi="Arial" w:cs="Arial"/>
                <w:bCs/>
                <w:sz w:val="24"/>
              </w:rPr>
              <w:t>Puede tener inestabilidad política y desigualdad social.</w:t>
            </w:r>
          </w:p>
        </w:tc>
      </w:tr>
      <w:tr w:rsidR="008A5640" w:rsidRPr="008A5640" w:rsidTr="008A5640">
        <w:trPr>
          <w:trHeight w:val="620"/>
        </w:trPr>
        <w:tc>
          <w:tcPr>
            <w:tcW w:w="0" w:type="auto"/>
            <w:tcBorders>
              <w:right w:val="single" w:sz="6" w:space="0" w:color="DADADA"/>
            </w:tcBorders>
            <w:shd w:val="clear" w:color="auto" w:fill="FFFFFF"/>
            <w:tcMar>
              <w:top w:w="105" w:type="dxa"/>
              <w:left w:w="75" w:type="dxa"/>
              <w:bottom w:w="60" w:type="dxa"/>
              <w:right w:w="75" w:type="dxa"/>
            </w:tcMar>
            <w:vAlign w:val="bottom"/>
            <w:hideMark/>
          </w:tcPr>
          <w:p w:rsidR="008A5640" w:rsidRPr="008A5640" w:rsidRDefault="008A5640" w:rsidP="008A5640">
            <w:pPr>
              <w:jc w:val="both"/>
              <w:rPr>
                <w:rFonts w:ascii="Arial" w:hAnsi="Arial" w:cs="Arial"/>
                <w:b/>
                <w:bCs/>
                <w:sz w:val="24"/>
              </w:rPr>
            </w:pPr>
            <w:r w:rsidRPr="008A5640">
              <w:rPr>
                <w:rFonts w:ascii="Arial" w:hAnsi="Arial" w:cs="Arial"/>
                <w:b/>
                <w:bCs/>
                <w:sz w:val="24"/>
              </w:rPr>
              <w:lastRenderedPageBreak/>
              <w:t>Producto nacional bruto</w:t>
            </w:r>
          </w:p>
        </w:tc>
        <w:tc>
          <w:tcPr>
            <w:tcW w:w="0" w:type="auto"/>
            <w:tcBorders>
              <w:right w:val="single" w:sz="6" w:space="0" w:color="DADADA"/>
            </w:tcBorders>
            <w:shd w:val="clear" w:color="auto" w:fill="FFFFFF"/>
            <w:vAlign w:val="bottom"/>
            <w:hideMark/>
          </w:tcPr>
          <w:p w:rsidR="008A5640" w:rsidRPr="008A5640" w:rsidRDefault="008A5640" w:rsidP="008A5640">
            <w:pPr>
              <w:jc w:val="both"/>
              <w:rPr>
                <w:rFonts w:ascii="Arial" w:hAnsi="Arial" w:cs="Arial"/>
                <w:bCs/>
                <w:sz w:val="24"/>
              </w:rPr>
            </w:pPr>
            <w:r w:rsidRPr="008A5640">
              <w:rPr>
                <w:rFonts w:ascii="Arial" w:hAnsi="Arial" w:cs="Arial"/>
                <w:bCs/>
                <w:sz w:val="24"/>
              </w:rPr>
              <w:t>Igual o superior a USD 12 055.</w:t>
            </w:r>
          </w:p>
        </w:tc>
        <w:tc>
          <w:tcPr>
            <w:tcW w:w="0" w:type="auto"/>
            <w:shd w:val="clear" w:color="auto" w:fill="FFFFFF"/>
            <w:vAlign w:val="bottom"/>
            <w:hideMark/>
          </w:tcPr>
          <w:p w:rsidR="008A5640" w:rsidRPr="008A5640" w:rsidRDefault="008A5640" w:rsidP="008A5640">
            <w:pPr>
              <w:jc w:val="both"/>
              <w:rPr>
                <w:rFonts w:ascii="Arial" w:hAnsi="Arial" w:cs="Arial"/>
                <w:bCs/>
                <w:sz w:val="24"/>
              </w:rPr>
            </w:pPr>
            <w:r w:rsidRPr="008A5640">
              <w:rPr>
                <w:rFonts w:ascii="Arial" w:hAnsi="Arial" w:cs="Arial"/>
                <w:bCs/>
                <w:sz w:val="24"/>
              </w:rPr>
              <w:t>Igual o inferior a USD 12 055.</w:t>
            </w:r>
          </w:p>
        </w:tc>
      </w:tr>
      <w:tr w:rsidR="008A5640" w:rsidRPr="008A5640" w:rsidTr="008A5640">
        <w:trPr>
          <w:trHeight w:val="851"/>
        </w:trPr>
        <w:tc>
          <w:tcPr>
            <w:tcW w:w="0" w:type="auto"/>
            <w:tcBorders>
              <w:right w:val="single" w:sz="6" w:space="0" w:color="DADADA"/>
            </w:tcBorders>
            <w:shd w:val="clear" w:color="auto" w:fill="FFFFFF"/>
            <w:tcMar>
              <w:top w:w="105" w:type="dxa"/>
              <w:left w:w="75" w:type="dxa"/>
              <w:bottom w:w="60" w:type="dxa"/>
              <w:right w:w="75" w:type="dxa"/>
            </w:tcMar>
            <w:vAlign w:val="bottom"/>
            <w:hideMark/>
          </w:tcPr>
          <w:p w:rsidR="008A5640" w:rsidRPr="008A5640" w:rsidRDefault="008A5640" w:rsidP="008A5640">
            <w:pPr>
              <w:jc w:val="both"/>
              <w:rPr>
                <w:rFonts w:ascii="Arial" w:hAnsi="Arial" w:cs="Arial"/>
                <w:b/>
                <w:bCs/>
                <w:sz w:val="24"/>
              </w:rPr>
            </w:pPr>
            <w:r w:rsidRPr="008A5640">
              <w:rPr>
                <w:rFonts w:ascii="Arial" w:hAnsi="Arial" w:cs="Arial"/>
                <w:b/>
                <w:bCs/>
                <w:sz w:val="24"/>
              </w:rPr>
              <w:t>Índice de desarrollo humano</w:t>
            </w:r>
          </w:p>
        </w:tc>
        <w:tc>
          <w:tcPr>
            <w:tcW w:w="0" w:type="auto"/>
            <w:tcBorders>
              <w:right w:val="single" w:sz="6" w:space="0" w:color="DADADA"/>
            </w:tcBorders>
            <w:shd w:val="clear" w:color="auto" w:fill="FFFFFF"/>
            <w:vAlign w:val="bottom"/>
            <w:hideMark/>
          </w:tcPr>
          <w:p w:rsidR="008A5640" w:rsidRPr="008A5640" w:rsidRDefault="008A5640" w:rsidP="008A5640">
            <w:pPr>
              <w:jc w:val="both"/>
              <w:rPr>
                <w:rFonts w:ascii="Arial" w:hAnsi="Arial" w:cs="Arial"/>
                <w:bCs/>
                <w:sz w:val="24"/>
              </w:rPr>
            </w:pPr>
            <w:r w:rsidRPr="008A5640">
              <w:rPr>
                <w:rFonts w:ascii="Arial" w:hAnsi="Arial" w:cs="Arial"/>
                <w:bCs/>
                <w:sz w:val="24"/>
              </w:rPr>
              <w:t>Igual o superior a 0,80.</w:t>
            </w:r>
          </w:p>
        </w:tc>
        <w:tc>
          <w:tcPr>
            <w:tcW w:w="0" w:type="auto"/>
            <w:shd w:val="clear" w:color="auto" w:fill="FFFFFF"/>
            <w:vAlign w:val="bottom"/>
            <w:hideMark/>
          </w:tcPr>
          <w:p w:rsidR="008A5640" w:rsidRPr="008A5640" w:rsidRDefault="008A5640" w:rsidP="008A5640">
            <w:pPr>
              <w:jc w:val="both"/>
              <w:rPr>
                <w:rFonts w:ascii="Arial" w:hAnsi="Arial" w:cs="Arial"/>
                <w:bCs/>
                <w:sz w:val="24"/>
              </w:rPr>
            </w:pPr>
            <w:r w:rsidRPr="008A5640">
              <w:rPr>
                <w:rFonts w:ascii="Arial" w:hAnsi="Arial" w:cs="Arial"/>
                <w:bCs/>
                <w:sz w:val="24"/>
              </w:rPr>
              <w:t>Igual o inferior a 0,79</w:t>
            </w:r>
          </w:p>
        </w:tc>
      </w:tr>
      <w:tr w:rsidR="008A5640" w:rsidRPr="008A5640" w:rsidTr="008A5640">
        <w:trPr>
          <w:trHeight w:val="1095"/>
        </w:trPr>
        <w:tc>
          <w:tcPr>
            <w:tcW w:w="0" w:type="auto"/>
            <w:tcBorders>
              <w:right w:val="single" w:sz="6" w:space="0" w:color="DADADA"/>
            </w:tcBorders>
            <w:shd w:val="clear" w:color="auto" w:fill="FFFFFF"/>
            <w:tcMar>
              <w:top w:w="105" w:type="dxa"/>
              <w:left w:w="75" w:type="dxa"/>
              <w:bottom w:w="60" w:type="dxa"/>
              <w:right w:w="75" w:type="dxa"/>
            </w:tcMar>
            <w:vAlign w:val="bottom"/>
            <w:hideMark/>
          </w:tcPr>
          <w:p w:rsidR="008A5640" w:rsidRPr="008A5640" w:rsidRDefault="008A5640" w:rsidP="008A5640">
            <w:pPr>
              <w:jc w:val="both"/>
              <w:rPr>
                <w:rFonts w:ascii="Arial" w:hAnsi="Arial" w:cs="Arial"/>
                <w:b/>
                <w:bCs/>
                <w:sz w:val="24"/>
              </w:rPr>
            </w:pPr>
            <w:r w:rsidRPr="008A5640">
              <w:rPr>
                <w:rFonts w:ascii="Arial" w:hAnsi="Arial" w:cs="Arial"/>
                <w:b/>
                <w:bCs/>
                <w:sz w:val="24"/>
              </w:rPr>
              <w:t>Ejemplos</w:t>
            </w:r>
          </w:p>
        </w:tc>
        <w:tc>
          <w:tcPr>
            <w:tcW w:w="0" w:type="auto"/>
            <w:tcBorders>
              <w:right w:val="single" w:sz="6" w:space="0" w:color="DADADA"/>
            </w:tcBorders>
            <w:shd w:val="clear" w:color="auto" w:fill="FFFFFF"/>
            <w:vAlign w:val="bottom"/>
            <w:hideMark/>
          </w:tcPr>
          <w:p w:rsidR="008A5640" w:rsidRPr="008A5640" w:rsidRDefault="008A5640" w:rsidP="008A5640">
            <w:pPr>
              <w:jc w:val="both"/>
              <w:rPr>
                <w:rFonts w:ascii="Arial" w:hAnsi="Arial" w:cs="Arial"/>
                <w:bCs/>
                <w:sz w:val="24"/>
              </w:rPr>
            </w:pPr>
            <w:r w:rsidRPr="008A5640">
              <w:rPr>
                <w:rFonts w:ascii="Arial" w:hAnsi="Arial" w:cs="Arial"/>
                <w:bCs/>
                <w:sz w:val="24"/>
              </w:rPr>
              <w:t>Noruega, Estados Unidos, Suiza, Islandia, Hong Kong, Australia, Holanda, Portugal, Italia, España, Japón, Canadá.</w:t>
            </w:r>
          </w:p>
        </w:tc>
        <w:tc>
          <w:tcPr>
            <w:tcW w:w="0" w:type="auto"/>
            <w:shd w:val="clear" w:color="auto" w:fill="FFFFFF"/>
            <w:vAlign w:val="bottom"/>
            <w:hideMark/>
          </w:tcPr>
          <w:p w:rsidR="008A5640" w:rsidRPr="008A5640" w:rsidRDefault="008A5640" w:rsidP="008A5640">
            <w:pPr>
              <w:jc w:val="both"/>
              <w:rPr>
                <w:rFonts w:ascii="Arial" w:hAnsi="Arial" w:cs="Arial"/>
                <w:bCs/>
                <w:sz w:val="24"/>
              </w:rPr>
            </w:pPr>
            <w:r w:rsidRPr="008A5640">
              <w:rPr>
                <w:rFonts w:ascii="Arial" w:hAnsi="Arial" w:cs="Arial"/>
                <w:bCs/>
                <w:sz w:val="24"/>
              </w:rPr>
              <w:t>Afganistán, México, Argentina, Sierra Leona, Chad, Costa Rica, Ghana, Ecuador, Turquía, Jamaica, Vietnam.</w:t>
            </w:r>
          </w:p>
        </w:tc>
      </w:tr>
    </w:tbl>
    <w:p w:rsidR="008A5640" w:rsidRDefault="008A5640" w:rsidP="008A5640">
      <w:pPr>
        <w:jc w:val="both"/>
        <w:rPr>
          <w:rFonts w:ascii="Arial" w:hAnsi="Arial" w:cs="Arial"/>
          <w:b/>
          <w:bCs/>
          <w:sz w:val="24"/>
        </w:rPr>
      </w:pPr>
    </w:p>
    <w:p w:rsidR="00BA386A" w:rsidRDefault="00BA386A" w:rsidP="00BA386A">
      <w:pPr>
        <w:jc w:val="both"/>
        <w:rPr>
          <w:rFonts w:ascii="Arial" w:hAnsi="Arial" w:cs="Arial"/>
          <w:b/>
          <w:bCs/>
        </w:rPr>
      </w:pPr>
    </w:p>
    <w:p w:rsidR="00BA386A" w:rsidRPr="00BA386A" w:rsidRDefault="00BA386A" w:rsidP="00BA386A">
      <w:pPr>
        <w:jc w:val="center"/>
        <w:rPr>
          <w:rFonts w:ascii="Arial" w:hAnsi="Arial" w:cs="Arial"/>
          <w:bCs/>
          <w:color w:val="FF0000"/>
          <w:sz w:val="32"/>
        </w:rPr>
      </w:pPr>
      <w:r w:rsidRPr="00BA386A">
        <w:rPr>
          <w:rFonts w:ascii="Arial" w:hAnsi="Arial" w:cs="Arial"/>
          <w:bCs/>
          <w:color w:val="FF0000"/>
          <w:sz w:val="32"/>
        </w:rPr>
        <w:t>PRODUCTO INTERNO BRUTO PER CÁPITA</w:t>
      </w:r>
    </w:p>
    <w:p w:rsidR="00BA386A" w:rsidRPr="008A5640" w:rsidRDefault="00BA386A" w:rsidP="00BA386A">
      <w:pPr>
        <w:jc w:val="both"/>
        <w:rPr>
          <w:rFonts w:ascii="Arial" w:hAnsi="Arial" w:cs="Arial"/>
        </w:rPr>
      </w:pPr>
      <w:r w:rsidRPr="008A5640">
        <w:rPr>
          <w:rFonts w:ascii="Arial" w:hAnsi="Arial" w:cs="Arial"/>
        </w:rPr>
        <w:t>El producto interno bruto (PIB) se refiere a la producción total de bienes y servicios de un país, en términos monetarios, durante un año. Funciona como indicador del estado de una economía y considera lo producido por todas las entidades productivas dentro de los límites de dicho país, sin importar el origen del ente productor.</w:t>
      </w:r>
    </w:p>
    <w:p w:rsidR="00056468" w:rsidRDefault="00056468" w:rsidP="00BA386A">
      <w:pPr>
        <w:jc w:val="both"/>
        <w:rPr>
          <w:rFonts w:ascii="Arial" w:hAnsi="Arial" w:cs="Arial"/>
        </w:rPr>
      </w:pPr>
      <w:r w:rsidRPr="00056468">
        <w:rPr>
          <w:rFonts w:ascii="Arial" w:hAnsi="Arial" w:cs="Arial"/>
        </w:rPr>
        <w:t>El Producto Interno Bruto per cápita (PIBpc) representa el valor de todos los bienes y servicios finales generados en un país durante un año dado, el cual le correspondería a cada habitante si dicha riqueza se repartiera a todos por igual. Se interpreta como una medida aproximada del bienestar material de la población, y de la capacidad gubernamental para realizar inversiones sociales como las educativas. Por ello ofrece elementos analíticos para dimensionar objetivamente las situaciones contextuales y las potencialidades económicas relativas de los distintos sistemas educativos nacionales y estatales.</w:t>
      </w:r>
    </w:p>
    <w:p w:rsidR="00BA386A" w:rsidRPr="008A5640" w:rsidRDefault="00BA386A" w:rsidP="00BA386A">
      <w:pPr>
        <w:jc w:val="both"/>
        <w:rPr>
          <w:rFonts w:ascii="Arial" w:hAnsi="Arial" w:cs="Arial"/>
        </w:rPr>
      </w:pPr>
      <w:r w:rsidRPr="008A5640">
        <w:rPr>
          <w:rFonts w:ascii="Arial" w:hAnsi="Arial" w:cs="Arial"/>
        </w:rPr>
        <w:t>La idea detrás del PIB per cápita es la de considerar la riqueza que cada persona tendría en una sociedad, si el total de riqueza fuera repartido equitativamente. Es decir, su enfoque se encuentra en aspectos económicos relacionados con el bienestar material de los ciudadanos.</w:t>
      </w:r>
    </w:p>
    <w:p w:rsidR="00BA386A" w:rsidRPr="008A5640" w:rsidRDefault="00BA386A" w:rsidP="00BA386A">
      <w:pPr>
        <w:jc w:val="both"/>
        <w:rPr>
          <w:rFonts w:ascii="Arial" w:hAnsi="Arial" w:cs="Arial"/>
        </w:rPr>
      </w:pPr>
      <w:r w:rsidRPr="008A5640">
        <w:rPr>
          <w:rFonts w:ascii="Arial" w:hAnsi="Arial" w:cs="Arial"/>
        </w:rPr>
        <w:t>Sin embargo, el PIB per cápita tiene entre sus limitaciones que no considera la desigualdad social y la forma en la que está repartida la riqueza, si es utilizado como el principal indicador del desarrollo de un país.</w:t>
      </w:r>
    </w:p>
    <w:p w:rsidR="00BA386A" w:rsidRPr="008A5640" w:rsidRDefault="00BA386A" w:rsidP="00BA386A">
      <w:pPr>
        <w:jc w:val="both"/>
        <w:rPr>
          <w:rFonts w:ascii="Arial" w:hAnsi="Arial" w:cs="Arial"/>
        </w:rPr>
      </w:pPr>
      <w:r w:rsidRPr="008A5640">
        <w:rPr>
          <w:rFonts w:ascii="Arial" w:hAnsi="Arial" w:cs="Arial"/>
        </w:rPr>
        <w:t>Diferentes organizaciones internacionales realizan cálculos del PIB per cápita, que están basados en datos dinámicos, por lo que los resultados pueden variar. Entre estas organizaciones se encuentran el Fondo Monetario Internacional y el Banco Mundial.</w:t>
      </w:r>
    </w:p>
    <w:p w:rsidR="00BA386A" w:rsidRPr="008A5640" w:rsidRDefault="00BA386A" w:rsidP="00BA386A">
      <w:pPr>
        <w:jc w:val="both"/>
        <w:rPr>
          <w:rFonts w:ascii="Arial" w:hAnsi="Arial" w:cs="Arial"/>
        </w:rPr>
      </w:pPr>
      <w:r w:rsidRPr="008A5640">
        <w:rPr>
          <w:rFonts w:ascii="Arial" w:hAnsi="Arial" w:cs="Arial"/>
        </w:rPr>
        <w:t>Según el FMI, las economías avanzadas poseen un PIB per cápita de aproximadamente USD 48.000. El promedio mundial se ubica en USD 11.370.</w:t>
      </w:r>
    </w:p>
    <w:tbl>
      <w:tblPr>
        <w:tblW w:w="9510" w:type="dxa"/>
        <w:tblBorders>
          <w:top w:val="single" w:sz="6" w:space="0" w:color="DADADA"/>
          <w:left w:val="single" w:sz="6" w:space="0" w:color="DADADA"/>
          <w:bottom w:val="single" w:sz="6" w:space="0" w:color="DADADA"/>
          <w:right w:val="single" w:sz="6" w:space="0" w:color="DADADA"/>
        </w:tblBorders>
        <w:shd w:val="clear" w:color="auto" w:fill="FFFFFF"/>
        <w:tblCellMar>
          <w:top w:w="15" w:type="dxa"/>
          <w:left w:w="15" w:type="dxa"/>
          <w:bottom w:w="15" w:type="dxa"/>
          <w:right w:w="15" w:type="dxa"/>
        </w:tblCellMar>
        <w:tblLook w:val="04A0" w:firstRow="1" w:lastRow="0" w:firstColumn="1" w:lastColumn="0" w:noHBand="0" w:noVBand="1"/>
      </w:tblPr>
      <w:tblGrid>
        <w:gridCol w:w="2945"/>
        <w:gridCol w:w="1737"/>
        <w:gridCol w:w="3091"/>
        <w:gridCol w:w="1737"/>
      </w:tblGrid>
      <w:tr w:rsidR="00BA386A" w:rsidRPr="008A5640" w:rsidTr="00657837">
        <w:trPr>
          <w:tblHeader/>
        </w:trPr>
        <w:tc>
          <w:tcPr>
            <w:tcW w:w="0" w:type="auto"/>
            <w:tcBorders>
              <w:bottom w:val="single" w:sz="6" w:space="0" w:color="DADADA"/>
            </w:tcBorders>
            <w:shd w:val="clear" w:color="auto" w:fill="EEEEEE"/>
            <w:vAlign w:val="bottom"/>
            <w:hideMark/>
          </w:tcPr>
          <w:p w:rsidR="00BA386A" w:rsidRPr="008A5640" w:rsidRDefault="00BA386A" w:rsidP="00657837">
            <w:pPr>
              <w:jc w:val="both"/>
              <w:rPr>
                <w:rFonts w:ascii="Arial" w:hAnsi="Arial" w:cs="Arial"/>
                <w:b/>
                <w:bCs/>
              </w:rPr>
            </w:pPr>
            <w:r w:rsidRPr="008A5640">
              <w:rPr>
                <w:rFonts w:ascii="Arial" w:hAnsi="Arial" w:cs="Arial"/>
                <w:b/>
                <w:bCs/>
              </w:rPr>
              <w:lastRenderedPageBreak/>
              <w:t>Países con el mayor PIB per cápita en 2018, según el FMI</w:t>
            </w:r>
          </w:p>
        </w:tc>
        <w:tc>
          <w:tcPr>
            <w:tcW w:w="0" w:type="auto"/>
            <w:tcBorders>
              <w:bottom w:val="single" w:sz="6" w:space="0" w:color="DADADA"/>
            </w:tcBorders>
            <w:shd w:val="clear" w:color="auto" w:fill="EEEEEE"/>
            <w:vAlign w:val="bottom"/>
            <w:hideMark/>
          </w:tcPr>
          <w:p w:rsidR="00BA386A" w:rsidRPr="008A5640" w:rsidRDefault="00BA386A" w:rsidP="00657837">
            <w:pPr>
              <w:jc w:val="both"/>
              <w:rPr>
                <w:rFonts w:ascii="Arial" w:hAnsi="Arial" w:cs="Arial"/>
                <w:b/>
                <w:bCs/>
              </w:rPr>
            </w:pPr>
            <w:r w:rsidRPr="008A5640">
              <w:rPr>
                <w:rFonts w:ascii="Arial" w:hAnsi="Arial" w:cs="Arial"/>
                <w:b/>
                <w:bCs/>
              </w:rPr>
              <w:t>Poder adquisitivo en USD</w:t>
            </w:r>
          </w:p>
        </w:tc>
        <w:tc>
          <w:tcPr>
            <w:tcW w:w="0" w:type="auto"/>
            <w:tcBorders>
              <w:bottom w:val="single" w:sz="6" w:space="0" w:color="DADADA"/>
            </w:tcBorders>
            <w:shd w:val="clear" w:color="auto" w:fill="EEEEEE"/>
            <w:vAlign w:val="bottom"/>
            <w:hideMark/>
          </w:tcPr>
          <w:p w:rsidR="00BA386A" w:rsidRPr="008A5640" w:rsidRDefault="00BA386A" w:rsidP="00657837">
            <w:pPr>
              <w:jc w:val="both"/>
              <w:rPr>
                <w:rFonts w:ascii="Arial" w:hAnsi="Arial" w:cs="Arial"/>
                <w:b/>
                <w:bCs/>
              </w:rPr>
            </w:pPr>
            <w:r w:rsidRPr="008A5640">
              <w:rPr>
                <w:rFonts w:ascii="Arial" w:hAnsi="Arial" w:cs="Arial"/>
                <w:b/>
                <w:bCs/>
              </w:rPr>
              <w:t>Países con el menor PIB per cápita en 2018, según el FMI</w:t>
            </w:r>
          </w:p>
        </w:tc>
        <w:tc>
          <w:tcPr>
            <w:tcW w:w="0" w:type="auto"/>
            <w:tcBorders>
              <w:bottom w:val="single" w:sz="6" w:space="0" w:color="DADADA"/>
            </w:tcBorders>
            <w:shd w:val="clear" w:color="auto" w:fill="EEEEEE"/>
            <w:vAlign w:val="bottom"/>
            <w:hideMark/>
          </w:tcPr>
          <w:p w:rsidR="00BA386A" w:rsidRPr="008A5640" w:rsidRDefault="00BA386A" w:rsidP="00657837">
            <w:pPr>
              <w:jc w:val="both"/>
              <w:rPr>
                <w:rFonts w:ascii="Arial" w:hAnsi="Arial" w:cs="Arial"/>
                <w:b/>
                <w:bCs/>
              </w:rPr>
            </w:pPr>
            <w:r w:rsidRPr="008A5640">
              <w:rPr>
                <w:rFonts w:ascii="Arial" w:hAnsi="Arial" w:cs="Arial"/>
                <w:b/>
                <w:bCs/>
              </w:rPr>
              <w:t>Poder adquisitivo en USD</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Luxemburgo</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113 950</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Afganistán</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565,43</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Suiza</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83 580</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Sierra Leona</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495,86</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Noruega</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82 370</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Níger</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489,05</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Macao</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81 590</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Mozambique</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481,25</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Islandia</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75 700</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República Democrática del Congo</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478,32</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Irlanda</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75 190</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Madagascar</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474,78</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Catar</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67 820</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República Centroafricana</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454,07</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Estados Unidos</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62 520</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Malawi</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349,13</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Singapur</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61 230</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Burundi</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306,97</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Dinamarca</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61 230</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República de Sudán del Sur</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306,7</w:t>
            </w:r>
          </w:p>
        </w:tc>
      </w:tr>
    </w:tbl>
    <w:p w:rsidR="00BA386A" w:rsidRDefault="00BA386A" w:rsidP="00BA386A">
      <w:pPr>
        <w:jc w:val="both"/>
        <w:rPr>
          <w:rFonts w:ascii="Arial" w:hAnsi="Arial" w:cs="Arial"/>
          <w:b/>
          <w:bCs/>
        </w:rPr>
      </w:pPr>
    </w:p>
    <w:p w:rsidR="00BA386A" w:rsidRDefault="00BA386A" w:rsidP="00BA386A">
      <w:pPr>
        <w:jc w:val="both"/>
        <w:rPr>
          <w:rFonts w:ascii="Arial" w:hAnsi="Arial" w:cs="Arial"/>
          <w:b/>
          <w:bCs/>
        </w:rPr>
      </w:pPr>
    </w:p>
    <w:p w:rsidR="00BA386A" w:rsidRPr="00BA386A" w:rsidRDefault="00BA386A" w:rsidP="00BA386A">
      <w:pPr>
        <w:jc w:val="center"/>
        <w:rPr>
          <w:rFonts w:ascii="Arial" w:hAnsi="Arial" w:cs="Arial"/>
          <w:bCs/>
          <w:color w:val="FF0000"/>
          <w:sz w:val="32"/>
        </w:rPr>
      </w:pPr>
      <w:r w:rsidRPr="00BA386A">
        <w:rPr>
          <w:rFonts w:ascii="Arial" w:hAnsi="Arial" w:cs="Arial"/>
          <w:bCs/>
          <w:color w:val="FF0000"/>
          <w:sz w:val="32"/>
        </w:rPr>
        <w:t>ÍNDICE DE DESARROLLO HUMANO</w:t>
      </w:r>
    </w:p>
    <w:p w:rsidR="00BA386A" w:rsidRPr="008A5640" w:rsidRDefault="00BA386A" w:rsidP="00BA386A">
      <w:pPr>
        <w:jc w:val="both"/>
        <w:rPr>
          <w:rFonts w:ascii="Arial" w:hAnsi="Arial" w:cs="Arial"/>
        </w:rPr>
      </w:pPr>
      <w:r w:rsidRPr="008A5640">
        <w:rPr>
          <w:rFonts w:ascii="Arial" w:hAnsi="Arial" w:cs="Arial"/>
        </w:rPr>
        <w:t>El índice de desarrollo humano (IDH) considera tres dimensiones básicas relacionadas con la calidad de vida de los habitantes de un país. Estas dimensiones son el tener una vida larga y saludable, acceso al conocimiento y mantener un nivel de vida digno.</w:t>
      </w:r>
    </w:p>
    <w:p w:rsidR="00BA386A" w:rsidRPr="008A5640" w:rsidRDefault="00BA386A" w:rsidP="00BA386A">
      <w:pPr>
        <w:jc w:val="both"/>
        <w:rPr>
          <w:rFonts w:ascii="Arial" w:hAnsi="Arial" w:cs="Arial"/>
        </w:rPr>
      </w:pPr>
      <w:r w:rsidRPr="008A5640">
        <w:rPr>
          <w:rFonts w:ascii="Arial" w:hAnsi="Arial" w:cs="Arial"/>
        </w:rPr>
        <w:t>Fue presentado en 1990 por el Programa de las Naciones Unidas para el Desarrollo y su objetivo es el de ampliar la forma de evaluar el desarrollo de un país, yendo más allá de los indicadores económicos. Su interés es el de conocer mejor las oportunidades que las personas tienen dentro de un país (o las que dicho país ofrece a sus habitantes), lo que permitiría mejorar las capacidades humanas de forma directa.</w:t>
      </w:r>
    </w:p>
    <w:p w:rsidR="00BA386A" w:rsidRPr="008A5640" w:rsidRDefault="00BA386A" w:rsidP="00BA386A">
      <w:pPr>
        <w:jc w:val="both"/>
        <w:rPr>
          <w:rFonts w:ascii="Arial" w:hAnsi="Arial" w:cs="Arial"/>
        </w:rPr>
      </w:pPr>
      <w:r w:rsidRPr="008A5640">
        <w:rPr>
          <w:rFonts w:ascii="Arial" w:hAnsi="Arial" w:cs="Arial"/>
        </w:rPr>
        <w:t>Según el Programa de las Naciones Unidas para el Desarrollo, el desarrollo humano se consigue una vez que se crean condiciones que promueven la igualdad social, los derechos humanos, la seguridad, sostenibilidad ambiental y el derecho a la participación civil y comunitaria.</w:t>
      </w:r>
    </w:p>
    <w:p w:rsidR="00BA386A" w:rsidRPr="008A5640" w:rsidRDefault="00BA386A" w:rsidP="00BA386A">
      <w:pPr>
        <w:jc w:val="both"/>
        <w:rPr>
          <w:rFonts w:ascii="Arial" w:hAnsi="Arial" w:cs="Arial"/>
        </w:rPr>
      </w:pPr>
      <w:r w:rsidRPr="008A5640">
        <w:rPr>
          <w:rFonts w:ascii="Arial" w:hAnsi="Arial" w:cs="Arial"/>
        </w:rPr>
        <w:t>En la actualidad, el IDH evalúa también indicadores relacionados con falta de acceso a la salud, privación de escolaridad, desempleo, exclusión social y desigualdad de género. Además de considerar el nivel de sostenibilidad ambiental y el empoderamiento de las mujeres.</w:t>
      </w:r>
    </w:p>
    <w:p w:rsidR="00BA386A" w:rsidRPr="008A5640" w:rsidRDefault="00BA386A" w:rsidP="00BA386A">
      <w:pPr>
        <w:jc w:val="both"/>
        <w:rPr>
          <w:rFonts w:ascii="Arial" w:hAnsi="Arial" w:cs="Arial"/>
        </w:rPr>
      </w:pPr>
      <w:r w:rsidRPr="008A5640">
        <w:rPr>
          <w:rFonts w:ascii="Arial" w:hAnsi="Arial" w:cs="Arial"/>
        </w:rPr>
        <w:lastRenderedPageBreak/>
        <w:t>El IDH hace el un cálculo, según datos obtenidos por país, mostrando cuantitativamente el estado de cada una de las dimensiones. Las medidas obtenidas se encuentran ubicadas en una escala de valores entre 0 y 1.</w:t>
      </w:r>
    </w:p>
    <w:tbl>
      <w:tblPr>
        <w:tblW w:w="9510" w:type="dxa"/>
        <w:tblBorders>
          <w:top w:val="single" w:sz="6" w:space="0" w:color="DADADA"/>
          <w:left w:val="single" w:sz="6" w:space="0" w:color="DADADA"/>
          <w:bottom w:val="single" w:sz="6" w:space="0" w:color="DADADA"/>
          <w:right w:val="single" w:sz="6" w:space="0" w:color="DADADA"/>
        </w:tblBorders>
        <w:shd w:val="clear" w:color="auto" w:fill="FFFFFF"/>
        <w:tblCellMar>
          <w:top w:w="15" w:type="dxa"/>
          <w:left w:w="15" w:type="dxa"/>
          <w:bottom w:w="15" w:type="dxa"/>
          <w:right w:w="15" w:type="dxa"/>
        </w:tblCellMar>
        <w:tblLook w:val="04A0" w:firstRow="1" w:lastRow="0" w:firstColumn="1" w:lastColumn="0" w:noHBand="0" w:noVBand="1"/>
      </w:tblPr>
      <w:tblGrid>
        <w:gridCol w:w="6353"/>
        <w:gridCol w:w="3157"/>
      </w:tblGrid>
      <w:tr w:rsidR="00BA386A" w:rsidRPr="008A5640" w:rsidTr="00657837">
        <w:trPr>
          <w:tblHeader/>
        </w:trPr>
        <w:tc>
          <w:tcPr>
            <w:tcW w:w="0" w:type="auto"/>
            <w:tcBorders>
              <w:bottom w:val="single" w:sz="6" w:space="0" w:color="DADADA"/>
            </w:tcBorders>
            <w:shd w:val="clear" w:color="auto" w:fill="EEEEEE"/>
            <w:vAlign w:val="bottom"/>
            <w:hideMark/>
          </w:tcPr>
          <w:p w:rsidR="00BA386A" w:rsidRPr="008A5640" w:rsidRDefault="00BA386A" w:rsidP="00657837">
            <w:pPr>
              <w:jc w:val="both"/>
              <w:rPr>
                <w:rFonts w:ascii="Arial" w:hAnsi="Arial" w:cs="Arial"/>
                <w:b/>
                <w:bCs/>
              </w:rPr>
            </w:pPr>
            <w:r w:rsidRPr="008A5640">
              <w:rPr>
                <w:rFonts w:ascii="Arial" w:hAnsi="Arial" w:cs="Arial"/>
                <w:b/>
                <w:bCs/>
              </w:rPr>
              <w:t>Grado de Desarrollo Humano</w:t>
            </w:r>
          </w:p>
        </w:tc>
        <w:tc>
          <w:tcPr>
            <w:tcW w:w="0" w:type="auto"/>
            <w:tcBorders>
              <w:bottom w:val="single" w:sz="6" w:space="0" w:color="DADADA"/>
            </w:tcBorders>
            <w:shd w:val="clear" w:color="auto" w:fill="EEEEEE"/>
            <w:vAlign w:val="bottom"/>
            <w:hideMark/>
          </w:tcPr>
          <w:p w:rsidR="00BA386A" w:rsidRPr="008A5640" w:rsidRDefault="00BA386A" w:rsidP="00657837">
            <w:pPr>
              <w:jc w:val="both"/>
              <w:rPr>
                <w:rFonts w:ascii="Arial" w:hAnsi="Arial" w:cs="Arial"/>
                <w:b/>
                <w:bCs/>
              </w:rPr>
            </w:pPr>
            <w:r w:rsidRPr="008A5640">
              <w:rPr>
                <w:rFonts w:ascii="Arial" w:hAnsi="Arial" w:cs="Arial"/>
                <w:b/>
                <w:bCs/>
              </w:rPr>
              <w:t>Rango del IDH</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Muy alto</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0,80 o superior</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Medio y Alto</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0,50-0,79</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Bajo</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0,20-0,50</w:t>
            </w:r>
          </w:p>
        </w:tc>
      </w:tr>
    </w:tbl>
    <w:p w:rsidR="00BA386A" w:rsidRDefault="00BA386A" w:rsidP="00BA386A">
      <w:pPr>
        <w:jc w:val="both"/>
        <w:rPr>
          <w:rFonts w:ascii="Arial" w:hAnsi="Arial" w:cs="Arial"/>
          <w:b/>
          <w:bCs/>
        </w:rPr>
      </w:pPr>
    </w:p>
    <w:p w:rsidR="00BA386A" w:rsidRDefault="00BA386A" w:rsidP="00BA386A">
      <w:pPr>
        <w:jc w:val="both"/>
        <w:rPr>
          <w:rFonts w:ascii="Arial" w:hAnsi="Arial" w:cs="Arial"/>
          <w:bCs/>
          <w:color w:val="FF0000"/>
          <w:sz w:val="28"/>
        </w:rPr>
      </w:pPr>
    </w:p>
    <w:p w:rsidR="00BA386A" w:rsidRPr="00BA386A" w:rsidRDefault="00BA386A" w:rsidP="00BA386A">
      <w:pPr>
        <w:jc w:val="both"/>
        <w:rPr>
          <w:rFonts w:ascii="Arial" w:hAnsi="Arial" w:cs="Arial"/>
          <w:bCs/>
          <w:color w:val="FF0000"/>
          <w:sz w:val="28"/>
        </w:rPr>
      </w:pPr>
      <w:r w:rsidRPr="00BA386A">
        <w:rPr>
          <w:rFonts w:ascii="Arial" w:hAnsi="Arial" w:cs="Arial"/>
          <w:bCs/>
          <w:color w:val="FF0000"/>
          <w:sz w:val="28"/>
        </w:rPr>
        <w:t>Dimensiones del índice de desarrollo humano</w:t>
      </w:r>
    </w:p>
    <w:p w:rsidR="00BA386A" w:rsidRPr="008A5640" w:rsidRDefault="00BA386A" w:rsidP="00BA386A">
      <w:pPr>
        <w:jc w:val="both"/>
        <w:rPr>
          <w:rFonts w:ascii="Arial" w:hAnsi="Arial" w:cs="Arial"/>
        </w:rPr>
      </w:pPr>
      <w:r w:rsidRPr="008A5640">
        <w:rPr>
          <w:rFonts w:ascii="Arial" w:hAnsi="Arial" w:cs="Arial"/>
          <w:b/>
          <w:bCs/>
        </w:rPr>
        <w:t>Una vida larga y saludable</w:t>
      </w:r>
      <w:r w:rsidRPr="008A5640">
        <w:rPr>
          <w:rFonts w:ascii="Arial" w:hAnsi="Arial" w:cs="Arial"/>
        </w:rPr>
        <w:t>: esta dimensión utiliza diferentes indicadores como la esperanza de vida al nacer, la edad promedio de fallecidos en un país durante un año específico, protección y seguridad social, entre otras.</w:t>
      </w:r>
    </w:p>
    <w:p w:rsidR="00BA386A" w:rsidRPr="008A5640" w:rsidRDefault="00BA386A" w:rsidP="00BA386A">
      <w:pPr>
        <w:jc w:val="both"/>
        <w:rPr>
          <w:rFonts w:ascii="Arial" w:hAnsi="Arial" w:cs="Arial"/>
        </w:rPr>
      </w:pPr>
      <w:r w:rsidRPr="008A5640">
        <w:rPr>
          <w:rFonts w:ascii="Arial" w:hAnsi="Arial" w:cs="Arial"/>
          <w:b/>
          <w:bCs/>
        </w:rPr>
        <w:t>Conocimiento</w:t>
      </w:r>
      <w:r w:rsidRPr="008A5640">
        <w:rPr>
          <w:rFonts w:ascii="Arial" w:hAnsi="Arial" w:cs="Arial"/>
        </w:rPr>
        <w:t>: los indicadores utilizados son los de la tasa de alfabetización de adultos, y la matrícula escolar en la escuela primaria, secundaria y estudios superiores.</w:t>
      </w:r>
    </w:p>
    <w:p w:rsidR="00BA386A" w:rsidRDefault="00BA386A" w:rsidP="00BA386A">
      <w:pPr>
        <w:jc w:val="both"/>
        <w:rPr>
          <w:rFonts w:ascii="Arial" w:hAnsi="Arial" w:cs="Arial"/>
        </w:rPr>
      </w:pPr>
      <w:r w:rsidRPr="008A5640">
        <w:rPr>
          <w:rFonts w:ascii="Arial" w:hAnsi="Arial" w:cs="Arial"/>
          <w:b/>
          <w:bCs/>
        </w:rPr>
        <w:t>Nivel de vida digno</w:t>
      </w:r>
      <w:r w:rsidRPr="008A5640">
        <w:rPr>
          <w:rFonts w:ascii="Arial" w:hAnsi="Arial" w:cs="Arial"/>
        </w:rPr>
        <w:t>: se utiliza el PIB per cápita, utilizando la paridad del poder adquisitivo en dólares estadounidenses. De esta forma se analiza el ingreso y consumo de la población de un país internamente, para luego comparar esa capacidad adquisitiva con otros países.</w:t>
      </w:r>
    </w:p>
    <w:p w:rsidR="00EB7DA6" w:rsidRPr="008A5640" w:rsidRDefault="00EB7DA6" w:rsidP="00BA386A">
      <w:pPr>
        <w:jc w:val="both"/>
        <w:rPr>
          <w:rFonts w:ascii="Arial" w:hAnsi="Arial" w:cs="Arial"/>
        </w:rPr>
      </w:pPr>
    </w:p>
    <w:tbl>
      <w:tblPr>
        <w:tblW w:w="9510" w:type="dxa"/>
        <w:tblBorders>
          <w:top w:val="single" w:sz="6" w:space="0" w:color="DADADA"/>
          <w:left w:val="single" w:sz="6" w:space="0" w:color="DADADA"/>
          <w:bottom w:val="single" w:sz="6" w:space="0" w:color="DADADA"/>
          <w:right w:val="single" w:sz="6" w:space="0" w:color="DADADA"/>
        </w:tblBorders>
        <w:shd w:val="clear" w:color="auto" w:fill="FFFFFF"/>
        <w:tblCellMar>
          <w:top w:w="15" w:type="dxa"/>
          <w:left w:w="15" w:type="dxa"/>
          <w:bottom w:w="15" w:type="dxa"/>
          <w:right w:w="15" w:type="dxa"/>
        </w:tblCellMar>
        <w:tblLook w:val="04A0" w:firstRow="1" w:lastRow="0" w:firstColumn="1" w:lastColumn="0" w:noHBand="0" w:noVBand="1"/>
      </w:tblPr>
      <w:tblGrid>
        <w:gridCol w:w="4305"/>
        <w:gridCol w:w="581"/>
        <w:gridCol w:w="4043"/>
        <w:gridCol w:w="581"/>
      </w:tblGrid>
      <w:tr w:rsidR="00BA386A" w:rsidRPr="008A5640" w:rsidTr="00657837">
        <w:trPr>
          <w:tblHeader/>
        </w:trPr>
        <w:tc>
          <w:tcPr>
            <w:tcW w:w="0" w:type="auto"/>
            <w:tcBorders>
              <w:bottom w:val="single" w:sz="6" w:space="0" w:color="DADADA"/>
            </w:tcBorders>
            <w:shd w:val="clear" w:color="auto" w:fill="EEEEEE"/>
            <w:vAlign w:val="bottom"/>
            <w:hideMark/>
          </w:tcPr>
          <w:p w:rsidR="00BA386A" w:rsidRPr="008A5640" w:rsidRDefault="00BA386A" w:rsidP="00657837">
            <w:pPr>
              <w:jc w:val="both"/>
              <w:rPr>
                <w:rFonts w:ascii="Arial" w:hAnsi="Arial" w:cs="Arial"/>
                <w:b/>
                <w:bCs/>
              </w:rPr>
            </w:pPr>
            <w:r w:rsidRPr="008A5640">
              <w:rPr>
                <w:rFonts w:ascii="Arial" w:hAnsi="Arial" w:cs="Arial"/>
                <w:b/>
                <w:bCs/>
              </w:rPr>
              <w:t>Países con índice de desarrollo humano más alto en 2017</w:t>
            </w:r>
          </w:p>
        </w:tc>
        <w:tc>
          <w:tcPr>
            <w:tcW w:w="0" w:type="auto"/>
            <w:tcBorders>
              <w:bottom w:val="single" w:sz="6" w:space="0" w:color="DADADA"/>
            </w:tcBorders>
            <w:shd w:val="clear" w:color="auto" w:fill="EEEEEE"/>
            <w:vAlign w:val="bottom"/>
            <w:hideMark/>
          </w:tcPr>
          <w:p w:rsidR="00BA386A" w:rsidRPr="008A5640" w:rsidRDefault="00BA386A" w:rsidP="00657837">
            <w:pPr>
              <w:jc w:val="both"/>
              <w:rPr>
                <w:rFonts w:ascii="Arial" w:hAnsi="Arial" w:cs="Arial"/>
                <w:b/>
                <w:bCs/>
              </w:rPr>
            </w:pPr>
            <w:r w:rsidRPr="008A5640">
              <w:rPr>
                <w:rFonts w:ascii="Arial" w:hAnsi="Arial" w:cs="Arial"/>
                <w:b/>
                <w:bCs/>
              </w:rPr>
              <w:t>IDH</w:t>
            </w:r>
          </w:p>
        </w:tc>
        <w:tc>
          <w:tcPr>
            <w:tcW w:w="0" w:type="auto"/>
            <w:tcBorders>
              <w:bottom w:val="single" w:sz="6" w:space="0" w:color="DADADA"/>
            </w:tcBorders>
            <w:shd w:val="clear" w:color="auto" w:fill="EEEEEE"/>
            <w:vAlign w:val="bottom"/>
            <w:hideMark/>
          </w:tcPr>
          <w:p w:rsidR="00BA386A" w:rsidRPr="008A5640" w:rsidRDefault="00BA386A" w:rsidP="00657837">
            <w:pPr>
              <w:jc w:val="both"/>
              <w:rPr>
                <w:rFonts w:ascii="Arial" w:hAnsi="Arial" w:cs="Arial"/>
                <w:b/>
                <w:bCs/>
              </w:rPr>
            </w:pPr>
            <w:r w:rsidRPr="008A5640">
              <w:rPr>
                <w:rFonts w:ascii="Arial" w:hAnsi="Arial" w:cs="Arial"/>
                <w:b/>
                <w:bCs/>
              </w:rPr>
              <w:t>Países con el índice de desarrollo más bajo en 2017</w:t>
            </w:r>
          </w:p>
        </w:tc>
        <w:tc>
          <w:tcPr>
            <w:tcW w:w="0" w:type="auto"/>
            <w:tcBorders>
              <w:bottom w:val="single" w:sz="6" w:space="0" w:color="DADADA"/>
            </w:tcBorders>
            <w:shd w:val="clear" w:color="auto" w:fill="EEEEEE"/>
            <w:vAlign w:val="bottom"/>
            <w:hideMark/>
          </w:tcPr>
          <w:p w:rsidR="00BA386A" w:rsidRPr="008A5640" w:rsidRDefault="00BA386A" w:rsidP="00657837">
            <w:pPr>
              <w:jc w:val="both"/>
              <w:rPr>
                <w:rFonts w:ascii="Arial" w:hAnsi="Arial" w:cs="Arial"/>
                <w:b/>
                <w:bCs/>
              </w:rPr>
            </w:pPr>
            <w:r w:rsidRPr="008A5640">
              <w:rPr>
                <w:rFonts w:ascii="Arial" w:hAnsi="Arial" w:cs="Arial"/>
                <w:b/>
                <w:bCs/>
              </w:rPr>
              <w:t>IDH</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Noruega</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0,953</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Mozambique</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0,437</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Suiza</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0,944</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Liberia</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0,435</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Australia</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0,939</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Mali</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0,427</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Irlanda</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0,938</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Burkina Faso</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0,423</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Alemania</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0,936</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Sierra Leona</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0,419</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Islandia</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0,935</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Burundi</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0,417</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Hong Kong</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0,933</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Chad</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0,404</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Suecia</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0,933</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República de Sudán del Sur</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0,388</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Singapur</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0,932</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República Centroafricana</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0,367</w:t>
            </w:r>
          </w:p>
        </w:tc>
      </w:tr>
      <w:tr w:rsidR="00BA386A" w:rsidRPr="008A5640" w:rsidTr="00657837">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Holanda</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0,931</w:t>
            </w:r>
          </w:p>
        </w:tc>
        <w:tc>
          <w:tcPr>
            <w:tcW w:w="0" w:type="auto"/>
            <w:tcBorders>
              <w:right w:val="single" w:sz="6" w:space="0" w:color="DADADA"/>
            </w:tcBorders>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Níger</w:t>
            </w:r>
          </w:p>
        </w:tc>
        <w:tc>
          <w:tcPr>
            <w:tcW w:w="0" w:type="auto"/>
            <w:shd w:val="clear" w:color="auto" w:fill="FFFFFF"/>
            <w:vAlign w:val="bottom"/>
            <w:hideMark/>
          </w:tcPr>
          <w:p w:rsidR="00BA386A" w:rsidRPr="008A5640" w:rsidRDefault="00BA386A" w:rsidP="00657837">
            <w:pPr>
              <w:jc w:val="both"/>
              <w:rPr>
                <w:rFonts w:ascii="Arial" w:hAnsi="Arial" w:cs="Arial"/>
              </w:rPr>
            </w:pPr>
            <w:r w:rsidRPr="008A5640">
              <w:rPr>
                <w:rFonts w:ascii="Arial" w:hAnsi="Arial" w:cs="Arial"/>
              </w:rPr>
              <w:t>0,354</w:t>
            </w:r>
          </w:p>
        </w:tc>
      </w:tr>
    </w:tbl>
    <w:p w:rsidR="008A5640" w:rsidRDefault="008A5640" w:rsidP="008A5640">
      <w:pPr>
        <w:jc w:val="center"/>
        <w:rPr>
          <w:rFonts w:ascii="Arial" w:hAnsi="Arial" w:cs="Arial"/>
          <w:bCs/>
          <w:color w:val="FF0000"/>
          <w:sz w:val="32"/>
        </w:rPr>
      </w:pPr>
      <w:r w:rsidRPr="008A5640">
        <w:rPr>
          <w:rFonts w:ascii="Arial" w:hAnsi="Arial" w:cs="Arial"/>
          <w:bCs/>
          <w:color w:val="FF0000"/>
          <w:sz w:val="32"/>
        </w:rPr>
        <w:lastRenderedPageBreak/>
        <w:t>¿QUÉ ES UN PAÍS DESARROLLADO?</w:t>
      </w:r>
    </w:p>
    <w:p w:rsidR="008A5640" w:rsidRPr="008A5640" w:rsidRDefault="008A5640" w:rsidP="008A5640">
      <w:pPr>
        <w:jc w:val="center"/>
        <w:rPr>
          <w:rFonts w:ascii="Arial" w:hAnsi="Arial" w:cs="Arial"/>
          <w:bCs/>
          <w:color w:val="FF0000"/>
          <w:sz w:val="32"/>
        </w:rPr>
      </w:pPr>
    </w:p>
    <w:p w:rsidR="00325DEB" w:rsidRDefault="008A5640" w:rsidP="004A167D">
      <w:pPr>
        <w:jc w:val="both"/>
        <w:rPr>
          <w:rFonts w:ascii="Arial" w:hAnsi="Arial" w:cs="Arial"/>
        </w:rPr>
      </w:pPr>
      <w:r>
        <w:rPr>
          <w:noProof/>
          <w:lang w:eastAsia="es-CO"/>
        </w:rPr>
        <w:drawing>
          <wp:inline distT="0" distB="0" distL="0" distR="0">
            <wp:extent cx="5612130" cy="3153483"/>
            <wp:effectExtent l="0" t="0" r="7620" b="8890"/>
            <wp:docPr id="2" name="Imagen 2" descr="Londres desarro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dres desarroll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153483"/>
                    </a:xfrm>
                    <a:prstGeom prst="rect">
                      <a:avLst/>
                    </a:prstGeom>
                    <a:noFill/>
                    <a:ln>
                      <a:noFill/>
                    </a:ln>
                  </pic:spPr>
                </pic:pic>
              </a:graphicData>
            </a:graphic>
          </wp:inline>
        </w:drawing>
      </w:r>
    </w:p>
    <w:p w:rsidR="008A5640" w:rsidRDefault="008A5640" w:rsidP="004A167D">
      <w:pPr>
        <w:jc w:val="both"/>
        <w:rPr>
          <w:rFonts w:ascii="Arial" w:hAnsi="Arial" w:cs="Arial"/>
        </w:rPr>
      </w:pPr>
    </w:p>
    <w:p w:rsidR="008A5640" w:rsidRPr="008A5640" w:rsidRDefault="008A5640" w:rsidP="008A5640">
      <w:pPr>
        <w:jc w:val="both"/>
        <w:rPr>
          <w:rFonts w:ascii="Arial" w:hAnsi="Arial" w:cs="Arial"/>
        </w:rPr>
      </w:pPr>
      <w:r w:rsidRPr="008A5640">
        <w:rPr>
          <w:rFonts w:ascii="Arial" w:hAnsi="Arial" w:cs="Arial"/>
        </w:rPr>
        <w:t>En términos generales, se considera como país desarrollado a todo aquel que presenta altos niveles de calidad de vida, con amplio desarrollo industrial y socioeconómico. Son países que poseen un producto interno bruto (PIB) per cápita y un producto nacional bruto (PNB) altos, así como un índice de desarrollo humano elevado.</w:t>
      </w:r>
    </w:p>
    <w:p w:rsidR="008A5640" w:rsidRPr="008A5640" w:rsidRDefault="008A5640" w:rsidP="008A5640">
      <w:pPr>
        <w:jc w:val="both"/>
        <w:rPr>
          <w:rFonts w:ascii="Arial" w:hAnsi="Arial" w:cs="Arial"/>
        </w:rPr>
      </w:pPr>
      <w:r w:rsidRPr="008A5640">
        <w:rPr>
          <w:rFonts w:ascii="Arial" w:hAnsi="Arial" w:cs="Arial"/>
        </w:rPr>
        <w:t>El sector industrial, comercio y los avances económicos son importantes factores económicos en estos países. Esto permite la existencia de un mercado laboral activo. Además, una gran parte de la población tiene acceso a la educación superior y hay una alta tasa de escolaridad.</w:t>
      </w:r>
    </w:p>
    <w:p w:rsidR="008A5640" w:rsidRPr="008A5640" w:rsidRDefault="008A5640" w:rsidP="008A5640">
      <w:pPr>
        <w:jc w:val="both"/>
        <w:rPr>
          <w:rFonts w:ascii="Arial" w:hAnsi="Arial" w:cs="Arial"/>
        </w:rPr>
      </w:pPr>
      <w:r w:rsidRPr="008A5640">
        <w:rPr>
          <w:rFonts w:ascii="Arial" w:hAnsi="Arial" w:cs="Arial"/>
        </w:rPr>
        <w:t>La estabilidad política y social son elementos claves dentro de estos países. No hay conflictos armados internos, y presentan un mejor reparto de la riqueza y mayor igualdad social.</w:t>
      </w:r>
    </w:p>
    <w:p w:rsidR="008A5640" w:rsidRDefault="008A5640" w:rsidP="008A5640">
      <w:pPr>
        <w:jc w:val="both"/>
        <w:rPr>
          <w:rFonts w:ascii="Arial" w:hAnsi="Arial" w:cs="Arial"/>
        </w:rPr>
      </w:pPr>
      <w:r w:rsidRPr="008A5640">
        <w:rPr>
          <w:rFonts w:ascii="Arial" w:hAnsi="Arial" w:cs="Arial"/>
        </w:rPr>
        <w:t>El sistema de salud es fuerte, y la seguridad social se encuentra al alcance de la mayoría de la población. La tasa de mortalidad infantil es mínima y la esperanza de vida es más larga que en otros países con menor desarrollo.</w:t>
      </w:r>
    </w:p>
    <w:p w:rsidR="008A5640" w:rsidRDefault="008A5640" w:rsidP="008A5640">
      <w:pPr>
        <w:jc w:val="both"/>
        <w:rPr>
          <w:rFonts w:ascii="Arial" w:hAnsi="Arial" w:cs="Arial"/>
          <w:b/>
          <w:bCs/>
        </w:rPr>
      </w:pPr>
    </w:p>
    <w:p w:rsidR="008A5640" w:rsidRPr="008A5640" w:rsidRDefault="002A4C96" w:rsidP="008A5640">
      <w:pPr>
        <w:jc w:val="both"/>
        <w:rPr>
          <w:rFonts w:ascii="Arial" w:hAnsi="Arial" w:cs="Arial"/>
          <w:bCs/>
          <w:color w:val="FF0000"/>
          <w:sz w:val="28"/>
        </w:rPr>
      </w:pPr>
      <w:r>
        <w:rPr>
          <w:noProof/>
          <w:lang w:eastAsia="es-CO"/>
        </w:rPr>
        <w:lastRenderedPageBreak/>
        <w:drawing>
          <wp:anchor distT="0" distB="0" distL="114300" distR="114300" simplePos="0" relativeHeight="251658240" behindDoc="1" locked="0" layoutInCell="1" allowOverlap="1" wp14:anchorId="60703650" wp14:editId="4BE07F3E">
            <wp:simplePos x="0" y="0"/>
            <wp:positionH relativeFrom="margin">
              <wp:align>left</wp:align>
            </wp:positionH>
            <wp:positionV relativeFrom="paragraph">
              <wp:posOffset>326390</wp:posOffset>
            </wp:positionV>
            <wp:extent cx="3231515" cy="2152650"/>
            <wp:effectExtent l="0" t="0" r="6985" b="0"/>
            <wp:wrapTight wrapText="bothSides">
              <wp:wrapPolygon edited="0">
                <wp:start x="0" y="0"/>
                <wp:lineTo x="0" y="21409"/>
                <wp:lineTo x="21519" y="21409"/>
                <wp:lineTo x="21519" y="0"/>
                <wp:lineTo x="0" y="0"/>
              </wp:wrapPolygon>
            </wp:wrapTight>
            <wp:docPr id="10" name="Imagen 10" descr="El sector industrial es el principal generador de empleos en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l sector industrial es el principal generador de empleos en l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1515"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5640" w:rsidRPr="008A5640">
        <w:rPr>
          <w:rFonts w:ascii="Arial" w:hAnsi="Arial" w:cs="Arial"/>
          <w:bCs/>
          <w:color w:val="FF0000"/>
          <w:sz w:val="28"/>
        </w:rPr>
        <w:t>Indicadores de desarrollo de los países desarrollados</w:t>
      </w:r>
    </w:p>
    <w:p w:rsidR="008A5640" w:rsidRPr="008A5640" w:rsidRDefault="008A5640" w:rsidP="008A5640">
      <w:pPr>
        <w:jc w:val="both"/>
        <w:rPr>
          <w:rFonts w:ascii="Arial" w:hAnsi="Arial" w:cs="Arial"/>
        </w:rPr>
      </w:pPr>
      <w:r w:rsidRPr="008A5640">
        <w:rPr>
          <w:rFonts w:ascii="Arial" w:hAnsi="Arial" w:cs="Arial"/>
        </w:rPr>
        <w:t>Para el Banco Mundial, los países que cuentan con un producto nacional bruto per cápita anual superior a USD 12.056 son considerados como economías de altos ingresos. En 2018, el total de países arriba de esta cifra era de 81.</w:t>
      </w:r>
    </w:p>
    <w:p w:rsidR="008A5640" w:rsidRPr="008A5640" w:rsidRDefault="008A5640" w:rsidP="008A5640">
      <w:pPr>
        <w:jc w:val="both"/>
        <w:rPr>
          <w:rFonts w:ascii="Arial" w:hAnsi="Arial" w:cs="Arial"/>
        </w:rPr>
      </w:pPr>
      <w:r w:rsidRPr="008A5640">
        <w:rPr>
          <w:rFonts w:ascii="Arial" w:hAnsi="Arial" w:cs="Arial"/>
        </w:rPr>
        <w:t>En cuanto al índice de desarrollo humano, el Programa de Naciones Unidas para el Desarrollo considera que los países que alcanzan un grado de 0,80, poseen un índice de desarrollo humano calificado como “muy alto”. En 2018, se estimaba que 58 países alcanzaban este rango.</w:t>
      </w:r>
    </w:p>
    <w:p w:rsidR="008A5640" w:rsidRDefault="008A5640" w:rsidP="008A5640">
      <w:pPr>
        <w:jc w:val="both"/>
        <w:rPr>
          <w:rFonts w:ascii="Arial" w:hAnsi="Arial" w:cs="Arial"/>
          <w:b/>
          <w:bCs/>
        </w:rPr>
      </w:pPr>
    </w:p>
    <w:p w:rsidR="008A5640" w:rsidRPr="008A5640" w:rsidRDefault="008A5640" w:rsidP="008A5640">
      <w:pPr>
        <w:jc w:val="both"/>
        <w:rPr>
          <w:rFonts w:ascii="Arial" w:hAnsi="Arial" w:cs="Arial"/>
          <w:bCs/>
          <w:color w:val="FF0000"/>
          <w:sz w:val="28"/>
        </w:rPr>
      </w:pPr>
      <w:r w:rsidRPr="008A5640">
        <w:rPr>
          <w:rFonts w:ascii="Arial" w:hAnsi="Arial" w:cs="Arial"/>
          <w:bCs/>
          <w:color w:val="FF0000"/>
          <w:sz w:val="28"/>
        </w:rPr>
        <w:t>Características de los países desarrollados</w:t>
      </w:r>
    </w:p>
    <w:p w:rsidR="008A5640" w:rsidRPr="008A5640" w:rsidRDefault="008A5640" w:rsidP="008A5640">
      <w:pPr>
        <w:numPr>
          <w:ilvl w:val="0"/>
          <w:numId w:val="29"/>
        </w:numPr>
        <w:jc w:val="both"/>
        <w:rPr>
          <w:rFonts w:ascii="Arial" w:hAnsi="Arial" w:cs="Arial"/>
        </w:rPr>
      </w:pPr>
      <w:r w:rsidRPr="008A5640">
        <w:rPr>
          <w:rFonts w:ascii="Arial" w:hAnsi="Arial" w:cs="Arial"/>
        </w:rPr>
        <w:t>Sector industrial y de servicios altamente desarrollados.</w:t>
      </w:r>
    </w:p>
    <w:p w:rsidR="008A5640" w:rsidRPr="008A5640" w:rsidRDefault="008A5640" w:rsidP="008A5640">
      <w:pPr>
        <w:numPr>
          <w:ilvl w:val="0"/>
          <w:numId w:val="29"/>
        </w:numPr>
        <w:jc w:val="both"/>
        <w:rPr>
          <w:rFonts w:ascii="Arial" w:hAnsi="Arial" w:cs="Arial"/>
        </w:rPr>
      </w:pPr>
      <w:r w:rsidRPr="008A5640">
        <w:rPr>
          <w:rFonts w:ascii="Arial" w:hAnsi="Arial" w:cs="Arial"/>
        </w:rPr>
        <w:t>Altos niveles de calidad de vida.</w:t>
      </w:r>
    </w:p>
    <w:p w:rsidR="008A5640" w:rsidRPr="008A5640" w:rsidRDefault="008A5640" w:rsidP="008A5640">
      <w:pPr>
        <w:numPr>
          <w:ilvl w:val="0"/>
          <w:numId w:val="29"/>
        </w:numPr>
        <w:jc w:val="both"/>
        <w:rPr>
          <w:rFonts w:ascii="Arial" w:hAnsi="Arial" w:cs="Arial"/>
        </w:rPr>
      </w:pPr>
      <w:r w:rsidRPr="008A5640">
        <w:rPr>
          <w:rFonts w:ascii="Arial" w:hAnsi="Arial" w:cs="Arial"/>
        </w:rPr>
        <w:t>Estabilidad política.</w:t>
      </w:r>
    </w:p>
    <w:p w:rsidR="008A5640" w:rsidRPr="008A5640" w:rsidRDefault="008A5640" w:rsidP="008A5640">
      <w:pPr>
        <w:numPr>
          <w:ilvl w:val="0"/>
          <w:numId w:val="29"/>
        </w:numPr>
        <w:jc w:val="both"/>
        <w:rPr>
          <w:rFonts w:ascii="Arial" w:hAnsi="Arial" w:cs="Arial"/>
        </w:rPr>
      </w:pPr>
      <w:r w:rsidRPr="008A5640">
        <w:rPr>
          <w:rFonts w:ascii="Arial" w:hAnsi="Arial" w:cs="Arial"/>
        </w:rPr>
        <w:t>Fuerte sistema de salud y seguridad social.</w:t>
      </w:r>
    </w:p>
    <w:p w:rsidR="008A5640" w:rsidRPr="008A5640" w:rsidRDefault="008A5640" w:rsidP="008A5640">
      <w:pPr>
        <w:numPr>
          <w:ilvl w:val="0"/>
          <w:numId w:val="29"/>
        </w:numPr>
        <w:jc w:val="both"/>
        <w:rPr>
          <w:rFonts w:ascii="Arial" w:hAnsi="Arial" w:cs="Arial"/>
        </w:rPr>
      </w:pPr>
      <w:r w:rsidRPr="008A5640">
        <w:rPr>
          <w:rFonts w:ascii="Arial" w:hAnsi="Arial" w:cs="Arial"/>
        </w:rPr>
        <w:t xml:space="preserve">Producto interno bruto per cápita y producto </w:t>
      </w:r>
      <w:r w:rsidR="00FE4C66">
        <w:rPr>
          <w:rFonts w:ascii="Arial" w:hAnsi="Arial" w:cs="Arial"/>
        </w:rPr>
        <w:t>interno</w:t>
      </w:r>
      <w:r w:rsidRPr="008A5640">
        <w:rPr>
          <w:rFonts w:ascii="Arial" w:hAnsi="Arial" w:cs="Arial"/>
        </w:rPr>
        <w:t xml:space="preserve"> bruto per cápita elevados.</w:t>
      </w:r>
    </w:p>
    <w:p w:rsidR="008A5640" w:rsidRPr="008A5640" w:rsidRDefault="008A5640" w:rsidP="008A5640">
      <w:pPr>
        <w:numPr>
          <w:ilvl w:val="0"/>
          <w:numId w:val="29"/>
        </w:numPr>
        <w:jc w:val="both"/>
        <w:rPr>
          <w:rFonts w:ascii="Arial" w:hAnsi="Arial" w:cs="Arial"/>
        </w:rPr>
      </w:pPr>
      <w:r w:rsidRPr="008A5640">
        <w:rPr>
          <w:rFonts w:ascii="Arial" w:hAnsi="Arial" w:cs="Arial"/>
        </w:rPr>
        <w:t>Alto índice de desarrollo humano.</w:t>
      </w:r>
    </w:p>
    <w:p w:rsidR="008A5640" w:rsidRPr="008A5640" w:rsidRDefault="008A5640" w:rsidP="008A5640">
      <w:pPr>
        <w:numPr>
          <w:ilvl w:val="0"/>
          <w:numId w:val="29"/>
        </w:numPr>
        <w:jc w:val="both"/>
        <w:rPr>
          <w:rFonts w:ascii="Arial" w:hAnsi="Arial" w:cs="Arial"/>
        </w:rPr>
      </w:pPr>
      <w:r w:rsidRPr="008A5640">
        <w:rPr>
          <w:rFonts w:ascii="Arial" w:hAnsi="Arial" w:cs="Arial"/>
        </w:rPr>
        <w:t>Alto nivel de empleo.</w:t>
      </w:r>
    </w:p>
    <w:p w:rsidR="008A5640" w:rsidRPr="008A5640" w:rsidRDefault="008A5640" w:rsidP="008A5640">
      <w:pPr>
        <w:numPr>
          <w:ilvl w:val="0"/>
          <w:numId w:val="29"/>
        </w:numPr>
        <w:jc w:val="both"/>
        <w:rPr>
          <w:rFonts w:ascii="Arial" w:hAnsi="Arial" w:cs="Arial"/>
        </w:rPr>
      </w:pPr>
      <w:r w:rsidRPr="008A5640">
        <w:rPr>
          <w:rFonts w:ascii="Arial" w:hAnsi="Arial" w:cs="Arial"/>
        </w:rPr>
        <w:t>Bajos niveles de desigualdad socioeconómica.</w:t>
      </w:r>
    </w:p>
    <w:p w:rsidR="008A5640" w:rsidRPr="008A5640" w:rsidRDefault="008A5640" w:rsidP="008A5640">
      <w:pPr>
        <w:numPr>
          <w:ilvl w:val="0"/>
          <w:numId w:val="29"/>
        </w:numPr>
        <w:jc w:val="both"/>
        <w:rPr>
          <w:rFonts w:ascii="Arial" w:hAnsi="Arial" w:cs="Arial"/>
        </w:rPr>
      </w:pPr>
      <w:r w:rsidRPr="008A5640">
        <w:rPr>
          <w:rFonts w:ascii="Arial" w:hAnsi="Arial" w:cs="Arial"/>
        </w:rPr>
        <w:t>Baja tasa mortalidad infantil y una larga esperanza de vida.</w:t>
      </w:r>
    </w:p>
    <w:sectPr w:rsidR="008A5640" w:rsidRPr="008A56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D85" w:rsidRDefault="00A57D85" w:rsidP="00BE5D24">
      <w:pPr>
        <w:spacing w:after="0" w:line="240" w:lineRule="auto"/>
      </w:pPr>
      <w:r>
        <w:separator/>
      </w:r>
    </w:p>
  </w:endnote>
  <w:endnote w:type="continuationSeparator" w:id="0">
    <w:p w:rsidR="00A57D85" w:rsidRDefault="00A57D85" w:rsidP="00BE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D85" w:rsidRDefault="00A57D85" w:rsidP="00BE5D24">
      <w:pPr>
        <w:spacing w:after="0" w:line="240" w:lineRule="auto"/>
      </w:pPr>
      <w:r>
        <w:separator/>
      </w:r>
    </w:p>
  </w:footnote>
  <w:footnote w:type="continuationSeparator" w:id="0">
    <w:p w:rsidR="00A57D85" w:rsidRDefault="00A57D85" w:rsidP="00BE5D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3336"/>
    <w:multiLevelType w:val="hybridMultilevel"/>
    <w:tmpl w:val="6B96C2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5F3DB4"/>
    <w:multiLevelType w:val="multilevel"/>
    <w:tmpl w:val="A3D81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256A4"/>
    <w:multiLevelType w:val="multilevel"/>
    <w:tmpl w:val="4E989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74769"/>
    <w:multiLevelType w:val="hybridMultilevel"/>
    <w:tmpl w:val="90AA37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56914D3"/>
    <w:multiLevelType w:val="multilevel"/>
    <w:tmpl w:val="1C18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87D02"/>
    <w:multiLevelType w:val="hybridMultilevel"/>
    <w:tmpl w:val="18EA1A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9724F16"/>
    <w:multiLevelType w:val="multilevel"/>
    <w:tmpl w:val="755C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05ED3"/>
    <w:multiLevelType w:val="hybridMultilevel"/>
    <w:tmpl w:val="2AA2D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B860C81"/>
    <w:multiLevelType w:val="multilevel"/>
    <w:tmpl w:val="D714A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261EA6"/>
    <w:multiLevelType w:val="multilevel"/>
    <w:tmpl w:val="1A5E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634213"/>
    <w:multiLevelType w:val="multilevel"/>
    <w:tmpl w:val="2294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910D26"/>
    <w:multiLevelType w:val="multilevel"/>
    <w:tmpl w:val="1C60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CA12FF"/>
    <w:multiLevelType w:val="multilevel"/>
    <w:tmpl w:val="FB189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1B7EA4"/>
    <w:multiLevelType w:val="multilevel"/>
    <w:tmpl w:val="7378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2101D5D"/>
    <w:multiLevelType w:val="multilevel"/>
    <w:tmpl w:val="65D0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9919B8"/>
    <w:multiLevelType w:val="multilevel"/>
    <w:tmpl w:val="A6E6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CE235F"/>
    <w:multiLevelType w:val="multilevel"/>
    <w:tmpl w:val="7596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4C281A"/>
    <w:multiLevelType w:val="hybridMultilevel"/>
    <w:tmpl w:val="6B96C2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65833A1"/>
    <w:multiLevelType w:val="multilevel"/>
    <w:tmpl w:val="A682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7457E1"/>
    <w:multiLevelType w:val="hybridMultilevel"/>
    <w:tmpl w:val="4AE244CA"/>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58A16A61"/>
    <w:multiLevelType w:val="multilevel"/>
    <w:tmpl w:val="93243D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7B698A"/>
    <w:multiLevelType w:val="hybridMultilevel"/>
    <w:tmpl w:val="3522D0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3BF6103"/>
    <w:multiLevelType w:val="hybridMultilevel"/>
    <w:tmpl w:val="F3022E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3DF3911"/>
    <w:multiLevelType w:val="multilevel"/>
    <w:tmpl w:val="E01E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ED2A14"/>
    <w:multiLevelType w:val="hybridMultilevel"/>
    <w:tmpl w:val="162C14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6CD1B0C"/>
    <w:multiLevelType w:val="hybridMultilevel"/>
    <w:tmpl w:val="ABF684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8874C0F"/>
    <w:multiLevelType w:val="hybridMultilevel"/>
    <w:tmpl w:val="644052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B5F5F34"/>
    <w:multiLevelType w:val="hybridMultilevel"/>
    <w:tmpl w:val="F2B468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1CC5EC1"/>
    <w:multiLevelType w:val="hybridMultilevel"/>
    <w:tmpl w:val="2B7A46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4791193"/>
    <w:multiLevelType w:val="multilevel"/>
    <w:tmpl w:val="B9CA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5D03DB"/>
    <w:multiLevelType w:val="multilevel"/>
    <w:tmpl w:val="4DC6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7"/>
  </w:num>
  <w:num w:numId="4">
    <w:abstractNumId w:val="25"/>
  </w:num>
  <w:num w:numId="5">
    <w:abstractNumId w:val="22"/>
  </w:num>
  <w:num w:numId="6">
    <w:abstractNumId w:val="6"/>
  </w:num>
  <w:num w:numId="7">
    <w:abstractNumId w:val="9"/>
  </w:num>
  <w:num w:numId="8">
    <w:abstractNumId w:val="26"/>
  </w:num>
  <w:num w:numId="9">
    <w:abstractNumId w:val="2"/>
  </w:num>
  <w:num w:numId="10">
    <w:abstractNumId w:val="12"/>
  </w:num>
  <w:num w:numId="11">
    <w:abstractNumId w:val="20"/>
  </w:num>
  <w:num w:numId="12">
    <w:abstractNumId w:val="13"/>
  </w:num>
  <w:num w:numId="13">
    <w:abstractNumId w:val="28"/>
  </w:num>
  <w:num w:numId="14">
    <w:abstractNumId w:val="15"/>
  </w:num>
  <w:num w:numId="15">
    <w:abstractNumId w:val="23"/>
  </w:num>
  <w:num w:numId="16">
    <w:abstractNumId w:val="14"/>
  </w:num>
  <w:num w:numId="17">
    <w:abstractNumId w:val="30"/>
  </w:num>
  <w:num w:numId="18">
    <w:abstractNumId w:val="4"/>
  </w:num>
  <w:num w:numId="19">
    <w:abstractNumId w:val="17"/>
  </w:num>
  <w:num w:numId="20">
    <w:abstractNumId w:val="8"/>
  </w:num>
  <w:num w:numId="21">
    <w:abstractNumId w:val="1"/>
  </w:num>
  <w:num w:numId="22">
    <w:abstractNumId w:val="0"/>
  </w:num>
  <w:num w:numId="23">
    <w:abstractNumId w:val="24"/>
  </w:num>
  <w:num w:numId="24">
    <w:abstractNumId w:val="5"/>
  </w:num>
  <w:num w:numId="25">
    <w:abstractNumId w:val="19"/>
  </w:num>
  <w:num w:numId="26">
    <w:abstractNumId w:val="21"/>
  </w:num>
  <w:num w:numId="27">
    <w:abstractNumId w:val="11"/>
  </w:num>
  <w:num w:numId="28">
    <w:abstractNumId w:val="10"/>
  </w:num>
  <w:num w:numId="29">
    <w:abstractNumId w:val="18"/>
  </w:num>
  <w:num w:numId="30">
    <w:abstractNumId w:val="1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25"/>
    <w:rsid w:val="000204E5"/>
    <w:rsid w:val="00027F8D"/>
    <w:rsid w:val="00056468"/>
    <w:rsid w:val="000660D1"/>
    <w:rsid w:val="00091CFC"/>
    <w:rsid w:val="000A2911"/>
    <w:rsid w:val="000D01D0"/>
    <w:rsid w:val="000E239F"/>
    <w:rsid w:val="00107353"/>
    <w:rsid w:val="00135212"/>
    <w:rsid w:val="00166294"/>
    <w:rsid w:val="001A584A"/>
    <w:rsid w:val="001D2F14"/>
    <w:rsid w:val="00203AFA"/>
    <w:rsid w:val="0022135C"/>
    <w:rsid w:val="00232D80"/>
    <w:rsid w:val="0028033C"/>
    <w:rsid w:val="002A1E74"/>
    <w:rsid w:val="002A4C96"/>
    <w:rsid w:val="002C6CF4"/>
    <w:rsid w:val="002F6BEF"/>
    <w:rsid w:val="00311046"/>
    <w:rsid w:val="00325DEB"/>
    <w:rsid w:val="003639B9"/>
    <w:rsid w:val="00373341"/>
    <w:rsid w:val="003D682B"/>
    <w:rsid w:val="0042192B"/>
    <w:rsid w:val="0045034C"/>
    <w:rsid w:val="00461E3A"/>
    <w:rsid w:val="004A167D"/>
    <w:rsid w:val="004A4E3E"/>
    <w:rsid w:val="005131FA"/>
    <w:rsid w:val="0051695C"/>
    <w:rsid w:val="00543294"/>
    <w:rsid w:val="00554CCA"/>
    <w:rsid w:val="00593550"/>
    <w:rsid w:val="005D5E98"/>
    <w:rsid w:val="00623EBE"/>
    <w:rsid w:val="00636121"/>
    <w:rsid w:val="0067012B"/>
    <w:rsid w:val="006822E0"/>
    <w:rsid w:val="006A0B16"/>
    <w:rsid w:val="006D04F4"/>
    <w:rsid w:val="006D0D1B"/>
    <w:rsid w:val="00736444"/>
    <w:rsid w:val="00755362"/>
    <w:rsid w:val="00771F26"/>
    <w:rsid w:val="00781DDC"/>
    <w:rsid w:val="007C3297"/>
    <w:rsid w:val="007C6143"/>
    <w:rsid w:val="0088158D"/>
    <w:rsid w:val="008858FB"/>
    <w:rsid w:val="008A5640"/>
    <w:rsid w:val="008F1B69"/>
    <w:rsid w:val="00902C26"/>
    <w:rsid w:val="00905112"/>
    <w:rsid w:val="00960F8D"/>
    <w:rsid w:val="00984A17"/>
    <w:rsid w:val="00992B23"/>
    <w:rsid w:val="00996900"/>
    <w:rsid w:val="009D71A9"/>
    <w:rsid w:val="009F2EFF"/>
    <w:rsid w:val="00A071DD"/>
    <w:rsid w:val="00A15FA8"/>
    <w:rsid w:val="00A23C51"/>
    <w:rsid w:val="00A41CFB"/>
    <w:rsid w:val="00A55A2F"/>
    <w:rsid w:val="00A57D85"/>
    <w:rsid w:val="00A9207C"/>
    <w:rsid w:val="00AB4591"/>
    <w:rsid w:val="00AC39C8"/>
    <w:rsid w:val="00AC5C14"/>
    <w:rsid w:val="00AD4F49"/>
    <w:rsid w:val="00B22FE4"/>
    <w:rsid w:val="00B363DF"/>
    <w:rsid w:val="00B64ED5"/>
    <w:rsid w:val="00BA386A"/>
    <w:rsid w:val="00BA786C"/>
    <w:rsid w:val="00BC47B3"/>
    <w:rsid w:val="00BC596C"/>
    <w:rsid w:val="00BC5DA7"/>
    <w:rsid w:val="00BE5D24"/>
    <w:rsid w:val="00C1530D"/>
    <w:rsid w:val="00C43936"/>
    <w:rsid w:val="00C43988"/>
    <w:rsid w:val="00C93DBC"/>
    <w:rsid w:val="00CC452E"/>
    <w:rsid w:val="00CD0CD2"/>
    <w:rsid w:val="00CF4B30"/>
    <w:rsid w:val="00CF7578"/>
    <w:rsid w:val="00D14DA7"/>
    <w:rsid w:val="00DD4C47"/>
    <w:rsid w:val="00E334B0"/>
    <w:rsid w:val="00E33A40"/>
    <w:rsid w:val="00E35281"/>
    <w:rsid w:val="00E606D8"/>
    <w:rsid w:val="00E62E25"/>
    <w:rsid w:val="00EB7DA6"/>
    <w:rsid w:val="00EE47C5"/>
    <w:rsid w:val="00EF5512"/>
    <w:rsid w:val="00F20B9E"/>
    <w:rsid w:val="00F5215D"/>
    <w:rsid w:val="00FA43A1"/>
    <w:rsid w:val="00FC6EA8"/>
    <w:rsid w:val="00FD03E4"/>
    <w:rsid w:val="00FE4C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78680-2123-4BA1-8312-C040C5BF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FA43A1"/>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6361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8A56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2911"/>
    <w:pPr>
      <w:ind w:left="720"/>
      <w:contextualSpacing/>
    </w:pPr>
  </w:style>
  <w:style w:type="character" w:styleId="Hipervnculo">
    <w:name w:val="Hyperlink"/>
    <w:basedOn w:val="Fuentedeprrafopredeter"/>
    <w:uiPriority w:val="99"/>
    <w:unhideWhenUsed/>
    <w:rsid w:val="00984A17"/>
    <w:rPr>
      <w:color w:val="0000FF"/>
      <w:u w:val="single"/>
    </w:rPr>
  </w:style>
  <w:style w:type="paragraph" w:styleId="Encabezado">
    <w:name w:val="header"/>
    <w:basedOn w:val="Normal"/>
    <w:link w:val="EncabezadoCar"/>
    <w:uiPriority w:val="99"/>
    <w:unhideWhenUsed/>
    <w:rsid w:val="00BE5D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D24"/>
  </w:style>
  <w:style w:type="paragraph" w:styleId="Piedepgina">
    <w:name w:val="footer"/>
    <w:basedOn w:val="Normal"/>
    <w:link w:val="PiedepginaCar"/>
    <w:uiPriority w:val="99"/>
    <w:unhideWhenUsed/>
    <w:rsid w:val="00BE5D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D24"/>
  </w:style>
  <w:style w:type="character" w:customStyle="1" w:styleId="Ttulo2Car">
    <w:name w:val="Título 2 Car"/>
    <w:basedOn w:val="Fuentedeprrafopredeter"/>
    <w:link w:val="Ttulo2"/>
    <w:uiPriority w:val="9"/>
    <w:rsid w:val="00FA43A1"/>
    <w:rPr>
      <w:rFonts w:ascii="Times New Roman" w:eastAsia="Times New Roman" w:hAnsi="Times New Roman" w:cs="Times New Roman"/>
      <w:b/>
      <w:bCs/>
      <w:sz w:val="36"/>
      <w:szCs w:val="36"/>
      <w:lang w:eastAsia="es-CO"/>
    </w:rPr>
  </w:style>
  <w:style w:type="character" w:customStyle="1" w:styleId="mw-headline">
    <w:name w:val="mw-headline"/>
    <w:basedOn w:val="Fuentedeprrafopredeter"/>
    <w:rsid w:val="00FA43A1"/>
  </w:style>
  <w:style w:type="character" w:customStyle="1" w:styleId="mw-editsection">
    <w:name w:val="mw-editsection"/>
    <w:basedOn w:val="Fuentedeprrafopredeter"/>
    <w:rsid w:val="00FA43A1"/>
  </w:style>
  <w:style w:type="character" w:customStyle="1" w:styleId="mw-editsection-bracket">
    <w:name w:val="mw-editsection-bracket"/>
    <w:basedOn w:val="Fuentedeprrafopredeter"/>
    <w:rsid w:val="00FA43A1"/>
  </w:style>
  <w:style w:type="paragraph" w:styleId="NormalWeb">
    <w:name w:val="Normal (Web)"/>
    <w:basedOn w:val="Normal"/>
    <w:uiPriority w:val="99"/>
    <w:semiHidden/>
    <w:unhideWhenUsed/>
    <w:rsid w:val="00FA43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636121"/>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36121"/>
    <w:rPr>
      <w:b/>
      <w:bCs/>
    </w:rPr>
  </w:style>
  <w:style w:type="character" w:styleId="nfasis">
    <w:name w:val="Emphasis"/>
    <w:basedOn w:val="Fuentedeprrafopredeter"/>
    <w:uiPriority w:val="20"/>
    <w:qFormat/>
    <w:rsid w:val="00636121"/>
    <w:rPr>
      <w:i/>
      <w:iCs/>
    </w:rPr>
  </w:style>
  <w:style w:type="character" w:customStyle="1" w:styleId="Ttulo4Car">
    <w:name w:val="Título 4 Car"/>
    <w:basedOn w:val="Fuentedeprrafopredeter"/>
    <w:link w:val="Ttulo4"/>
    <w:uiPriority w:val="9"/>
    <w:semiHidden/>
    <w:rsid w:val="008A564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0410">
      <w:bodyDiv w:val="1"/>
      <w:marLeft w:val="0"/>
      <w:marRight w:val="0"/>
      <w:marTop w:val="0"/>
      <w:marBottom w:val="0"/>
      <w:divBdr>
        <w:top w:val="none" w:sz="0" w:space="0" w:color="auto"/>
        <w:left w:val="none" w:sz="0" w:space="0" w:color="auto"/>
        <w:bottom w:val="none" w:sz="0" w:space="0" w:color="auto"/>
        <w:right w:val="none" w:sz="0" w:space="0" w:color="auto"/>
      </w:divBdr>
    </w:div>
    <w:div w:id="17706518">
      <w:bodyDiv w:val="1"/>
      <w:marLeft w:val="0"/>
      <w:marRight w:val="0"/>
      <w:marTop w:val="0"/>
      <w:marBottom w:val="0"/>
      <w:divBdr>
        <w:top w:val="none" w:sz="0" w:space="0" w:color="auto"/>
        <w:left w:val="none" w:sz="0" w:space="0" w:color="auto"/>
        <w:bottom w:val="none" w:sz="0" w:space="0" w:color="auto"/>
        <w:right w:val="none" w:sz="0" w:space="0" w:color="auto"/>
      </w:divBdr>
    </w:div>
    <w:div w:id="21367930">
      <w:bodyDiv w:val="1"/>
      <w:marLeft w:val="0"/>
      <w:marRight w:val="0"/>
      <w:marTop w:val="0"/>
      <w:marBottom w:val="0"/>
      <w:divBdr>
        <w:top w:val="none" w:sz="0" w:space="0" w:color="auto"/>
        <w:left w:val="none" w:sz="0" w:space="0" w:color="auto"/>
        <w:bottom w:val="none" w:sz="0" w:space="0" w:color="auto"/>
        <w:right w:val="none" w:sz="0" w:space="0" w:color="auto"/>
      </w:divBdr>
    </w:div>
    <w:div w:id="65958536">
      <w:bodyDiv w:val="1"/>
      <w:marLeft w:val="0"/>
      <w:marRight w:val="0"/>
      <w:marTop w:val="0"/>
      <w:marBottom w:val="0"/>
      <w:divBdr>
        <w:top w:val="none" w:sz="0" w:space="0" w:color="auto"/>
        <w:left w:val="none" w:sz="0" w:space="0" w:color="auto"/>
        <w:bottom w:val="none" w:sz="0" w:space="0" w:color="auto"/>
        <w:right w:val="none" w:sz="0" w:space="0" w:color="auto"/>
      </w:divBdr>
    </w:div>
    <w:div w:id="230430575">
      <w:bodyDiv w:val="1"/>
      <w:marLeft w:val="0"/>
      <w:marRight w:val="0"/>
      <w:marTop w:val="0"/>
      <w:marBottom w:val="0"/>
      <w:divBdr>
        <w:top w:val="none" w:sz="0" w:space="0" w:color="auto"/>
        <w:left w:val="none" w:sz="0" w:space="0" w:color="auto"/>
        <w:bottom w:val="none" w:sz="0" w:space="0" w:color="auto"/>
        <w:right w:val="none" w:sz="0" w:space="0" w:color="auto"/>
      </w:divBdr>
    </w:div>
    <w:div w:id="232201455">
      <w:bodyDiv w:val="1"/>
      <w:marLeft w:val="0"/>
      <w:marRight w:val="0"/>
      <w:marTop w:val="0"/>
      <w:marBottom w:val="0"/>
      <w:divBdr>
        <w:top w:val="none" w:sz="0" w:space="0" w:color="auto"/>
        <w:left w:val="none" w:sz="0" w:space="0" w:color="auto"/>
        <w:bottom w:val="none" w:sz="0" w:space="0" w:color="auto"/>
        <w:right w:val="none" w:sz="0" w:space="0" w:color="auto"/>
      </w:divBdr>
    </w:div>
    <w:div w:id="295454825">
      <w:bodyDiv w:val="1"/>
      <w:marLeft w:val="0"/>
      <w:marRight w:val="0"/>
      <w:marTop w:val="0"/>
      <w:marBottom w:val="0"/>
      <w:divBdr>
        <w:top w:val="none" w:sz="0" w:space="0" w:color="auto"/>
        <w:left w:val="none" w:sz="0" w:space="0" w:color="auto"/>
        <w:bottom w:val="none" w:sz="0" w:space="0" w:color="auto"/>
        <w:right w:val="none" w:sz="0" w:space="0" w:color="auto"/>
      </w:divBdr>
    </w:div>
    <w:div w:id="317077368">
      <w:bodyDiv w:val="1"/>
      <w:marLeft w:val="0"/>
      <w:marRight w:val="0"/>
      <w:marTop w:val="0"/>
      <w:marBottom w:val="0"/>
      <w:divBdr>
        <w:top w:val="none" w:sz="0" w:space="0" w:color="auto"/>
        <w:left w:val="none" w:sz="0" w:space="0" w:color="auto"/>
        <w:bottom w:val="none" w:sz="0" w:space="0" w:color="auto"/>
        <w:right w:val="none" w:sz="0" w:space="0" w:color="auto"/>
      </w:divBdr>
    </w:div>
    <w:div w:id="332730363">
      <w:bodyDiv w:val="1"/>
      <w:marLeft w:val="0"/>
      <w:marRight w:val="0"/>
      <w:marTop w:val="0"/>
      <w:marBottom w:val="0"/>
      <w:divBdr>
        <w:top w:val="none" w:sz="0" w:space="0" w:color="auto"/>
        <w:left w:val="none" w:sz="0" w:space="0" w:color="auto"/>
        <w:bottom w:val="none" w:sz="0" w:space="0" w:color="auto"/>
        <w:right w:val="none" w:sz="0" w:space="0" w:color="auto"/>
      </w:divBdr>
    </w:div>
    <w:div w:id="356583802">
      <w:bodyDiv w:val="1"/>
      <w:marLeft w:val="0"/>
      <w:marRight w:val="0"/>
      <w:marTop w:val="0"/>
      <w:marBottom w:val="0"/>
      <w:divBdr>
        <w:top w:val="none" w:sz="0" w:space="0" w:color="auto"/>
        <w:left w:val="none" w:sz="0" w:space="0" w:color="auto"/>
        <w:bottom w:val="none" w:sz="0" w:space="0" w:color="auto"/>
        <w:right w:val="none" w:sz="0" w:space="0" w:color="auto"/>
      </w:divBdr>
    </w:div>
    <w:div w:id="389882195">
      <w:bodyDiv w:val="1"/>
      <w:marLeft w:val="0"/>
      <w:marRight w:val="0"/>
      <w:marTop w:val="0"/>
      <w:marBottom w:val="0"/>
      <w:divBdr>
        <w:top w:val="none" w:sz="0" w:space="0" w:color="auto"/>
        <w:left w:val="none" w:sz="0" w:space="0" w:color="auto"/>
        <w:bottom w:val="none" w:sz="0" w:space="0" w:color="auto"/>
        <w:right w:val="none" w:sz="0" w:space="0" w:color="auto"/>
      </w:divBdr>
    </w:div>
    <w:div w:id="425030921">
      <w:bodyDiv w:val="1"/>
      <w:marLeft w:val="0"/>
      <w:marRight w:val="0"/>
      <w:marTop w:val="0"/>
      <w:marBottom w:val="0"/>
      <w:divBdr>
        <w:top w:val="none" w:sz="0" w:space="0" w:color="auto"/>
        <w:left w:val="none" w:sz="0" w:space="0" w:color="auto"/>
        <w:bottom w:val="none" w:sz="0" w:space="0" w:color="auto"/>
        <w:right w:val="none" w:sz="0" w:space="0" w:color="auto"/>
      </w:divBdr>
    </w:div>
    <w:div w:id="508062586">
      <w:bodyDiv w:val="1"/>
      <w:marLeft w:val="0"/>
      <w:marRight w:val="0"/>
      <w:marTop w:val="0"/>
      <w:marBottom w:val="0"/>
      <w:divBdr>
        <w:top w:val="none" w:sz="0" w:space="0" w:color="auto"/>
        <w:left w:val="none" w:sz="0" w:space="0" w:color="auto"/>
        <w:bottom w:val="none" w:sz="0" w:space="0" w:color="auto"/>
        <w:right w:val="none" w:sz="0" w:space="0" w:color="auto"/>
      </w:divBdr>
    </w:div>
    <w:div w:id="785076085">
      <w:bodyDiv w:val="1"/>
      <w:marLeft w:val="0"/>
      <w:marRight w:val="0"/>
      <w:marTop w:val="0"/>
      <w:marBottom w:val="0"/>
      <w:divBdr>
        <w:top w:val="none" w:sz="0" w:space="0" w:color="auto"/>
        <w:left w:val="none" w:sz="0" w:space="0" w:color="auto"/>
        <w:bottom w:val="none" w:sz="0" w:space="0" w:color="auto"/>
        <w:right w:val="none" w:sz="0" w:space="0" w:color="auto"/>
      </w:divBdr>
    </w:div>
    <w:div w:id="798182852">
      <w:bodyDiv w:val="1"/>
      <w:marLeft w:val="0"/>
      <w:marRight w:val="0"/>
      <w:marTop w:val="0"/>
      <w:marBottom w:val="0"/>
      <w:divBdr>
        <w:top w:val="none" w:sz="0" w:space="0" w:color="auto"/>
        <w:left w:val="none" w:sz="0" w:space="0" w:color="auto"/>
        <w:bottom w:val="none" w:sz="0" w:space="0" w:color="auto"/>
        <w:right w:val="none" w:sz="0" w:space="0" w:color="auto"/>
      </w:divBdr>
    </w:div>
    <w:div w:id="836310925">
      <w:bodyDiv w:val="1"/>
      <w:marLeft w:val="0"/>
      <w:marRight w:val="0"/>
      <w:marTop w:val="0"/>
      <w:marBottom w:val="0"/>
      <w:divBdr>
        <w:top w:val="none" w:sz="0" w:space="0" w:color="auto"/>
        <w:left w:val="none" w:sz="0" w:space="0" w:color="auto"/>
        <w:bottom w:val="none" w:sz="0" w:space="0" w:color="auto"/>
        <w:right w:val="none" w:sz="0" w:space="0" w:color="auto"/>
      </w:divBdr>
    </w:div>
    <w:div w:id="920869475">
      <w:bodyDiv w:val="1"/>
      <w:marLeft w:val="0"/>
      <w:marRight w:val="0"/>
      <w:marTop w:val="0"/>
      <w:marBottom w:val="0"/>
      <w:divBdr>
        <w:top w:val="none" w:sz="0" w:space="0" w:color="auto"/>
        <w:left w:val="none" w:sz="0" w:space="0" w:color="auto"/>
        <w:bottom w:val="none" w:sz="0" w:space="0" w:color="auto"/>
        <w:right w:val="none" w:sz="0" w:space="0" w:color="auto"/>
      </w:divBdr>
      <w:divsChild>
        <w:div w:id="1201894902">
          <w:marLeft w:val="0"/>
          <w:marRight w:val="0"/>
          <w:marTop w:val="0"/>
          <w:marBottom w:val="600"/>
          <w:divBdr>
            <w:top w:val="none" w:sz="0" w:space="0" w:color="auto"/>
            <w:left w:val="none" w:sz="0" w:space="0" w:color="auto"/>
            <w:bottom w:val="none" w:sz="0" w:space="0" w:color="auto"/>
            <w:right w:val="none" w:sz="0" w:space="0" w:color="auto"/>
          </w:divBdr>
        </w:div>
      </w:divsChild>
    </w:div>
    <w:div w:id="974413819">
      <w:bodyDiv w:val="1"/>
      <w:marLeft w:val="0"/>
      <w:marRight w:val="0"/>
      <w:marTop w:val="0"/>
      <w:marBottom w:val="0"/>
      <w:divBdr>
        <w:top w:val="none" w:sz="0" w:space="0" w:color="auto"/>
        <w:left w:val="none" w:sz="0" w:space="0" w:color="auto"/>
        <w:bottom w:val="none" w:sz="0" w:space="0" w:color="auto"/>
        <w:right w:val="none" w:sz="0" w:space="0" w:color="auto"/>
      </w:divBdr>
    </w:div>
    <w:div w:id="1010063464">
      <w:bodyDiv w:val="1"/>
      <w:marLeft w:val="0"/>
      <w:marRight w:val="0"/>
      <w:marTop w:val="0"/>
      <w:marBottom w:val="0"/>
      <w:divBdr>
        <w:top w:val="none" w:sz="0" w:space="0" w:color="auto"/>
        <w:left w:val="none" w:sz="0" w:space="0" w:color="auto"/>
        <w:bottom w:val="none" w:sz="0" w:space="0" w:color="auto"/>
        <w:right w:val="none" w:sz="0" w:space="0" w:color="auto"/>
      </w:divBdr>
    </w:div>
    <w:div w:id="1080061894">
      <w:bodyDiv w:val="1"/>
      <w:marLeft w:val="0"/>
      <w:marRight w:val="0"/>
      <w:marTop w:val="0"/>
      <w:marBottom w:val="0"/>
      <w:divBdr>
        <w:top w:val="none" w:sz="0" w:space="0" w:color="auto"/>
        <w:left w:val="none" w:sz="0" w:space="0" w:color="auto"/>
        <w:bottom w:val="none" w:sz="0" w:space="0" w:color="auto"/>
        <w:right w:val="none" w:sz="0" w:space="0" w:color="auto"/>
      </w:divBdr>
    </w:div>
    <w:div w:id="1142311740">
      <w:bodyDiv w:val="1"/>
      <w:marLeft w:val="0"/>
      <w:marRight w:val="0"/>
      <w:marTop w:val="0"/>
      <w:marBottom w:val="0"/>
      <w:divBdr>
        <w:top w:val="none" w:sz="0" w:space="0" w:color="auto"/>
        <w:left w:val="none" w:sz="0" w:space="0" w:color="auto"/>
        <w:bottom w:val="none" w:sz="0" w:space="0" w:color="auto"/>
        <w:right w:val="none" w:sz="0" w:space="0" w:color="auto"/>
      </w:divBdr>
    </w:div>
    <w:div w:id="1152333158">
      <w:bodyDiv w:val="1"/>
      <w:marLeft w:val="0"/>
      <w:marRight w:val="0"/>
      <w:marTop w:val="0"/>
      <w:marBottom w:val="0"/>
      <w:divBdr>
        <w:top w:val="none" w:sz="0" w:space="0" w:color="auto"/>
        <w:left w:val="none" w:sz="0" w:space="0" w:color="auto"/>
        <w:bottom w:val="none" w:sz="0" w:space="0" w:color="auto"/>
        <w:right w:val="none" w:sz="0" w:space="0" w:color="auto"/>
      </w:divBdr>
    </w:div>
    <w:div w:id="1211959456">
      <w:bodyDiv w:val="1"/>
      <w:marLeft w:val="0"/>
      <w:marRight w:val="0"/>
      <w:marTop w:val="0"/>
      <w:marBottom w:val="0"/>
      <w:divBdr>
        <w:top w:val="none" w:sz="0" w:space="0" w:color="auto"/>
        <w:left w:val="none" w:sz="0" w:space="0" w:color="auto"/>
        <w:bottom w:val="none" w:sz="0" w:space="0" w:color="auto"/>
        <w:right w:val="none" w:sz="0" w:space="0" w:color="auto"/>
      </w:divBdr>
    </w:div>
    <w:div w:id="1304194389">
      <w:bodyDiv w:val="1"/>
      <w:marLeft w:val="0"/>
      <w:marRight w:val="0"/>
      <w:marTop w:val="0"/>
      <w:marBottom w:val="0"/>
      <w:divBdr>
        <w:top w:val="none" w:sz="0" w:space="0" w:color="auto"/>
        <w:left w:val="none" w:sz="0" w:space="0" w:color="auto"/>
        <w:bottom w:val="none" w:sz="0" w:space="0" w:color="auto"/>
        <w:right w:val="none" w:sz="0" w:space="0" w:color="auto"/>
      </w:divBdr>
    </w:div>
    <w:div w:id="1322737625">
      <w:bodyDiv w:val="1"/>
      <w:marLeft w:val="0"/>
      <w:marRight w:val="0"/>
      <w:marTop w:val="0"/>
      <w:marBottom w:val="0"/>
      <w:divBdr>
        <w:top w:val="none" w:sz="0" w:space="0" w:color="auto"/>
        <w:left w:val="none" w:sz="0" w:space="0" w:color="auto"/>
        <w:bottom w:val="none" w:sz="0" w:space="0" w:color="auto"/>
        <w:right w:val="none" w:sz="0" w:space="0" w:color="auto"/>
      </w:divBdr>
    </w:div>
    <w:div w:id="1415855496">
      <w:bodyDiv w:val="1"/>
      <w:marLeft w:val="0"/>
      <w:marRight w:val="0"/>
      <w:marTop w:val="0"/>
      <w:marBottom w:val="0"/>
      <w:divBdr>
        <w:top w:val="none" w:sz="0" w:space="0" w:color="auto"/>
        <w:left w:val="none" w:sz="0" w:space="0" w:color="auto"/>
        <w:bottom w:val="none" w:sz="0" w:space="0" w:color="auto"/>
        <w:right w:val="none" w:sz="0" w:space="0" w:color="auto"/>
      </w:divBdr>
    </w:div>
    <w:div w:id="1454904878">
      <w:bodyDiv w:val="1"/>
      <w:marLeft w:val="0"/>
      <w:marRight w:val="0"/>
      <w:marTop w:val="0"/>
      <w:marBottom w:val="0"/>
      <w:divBdr>
        <w:top w:val="none" w:sz="0" w:space="0" w:color="auto"/>
        <w:left w:val="none" w:sz="0" w:space="0" w:color="auto"/>
        <w:bottom w:val="none" w:sz="0" w:space="0" w:color="auto"/>
        <w:right w:val="none" w:sz="0" w:space="0" w:color="auto"/>
      </w:divBdr>
    </w:div>
    <w:div w:id="1477458083">
      <w:bodyDiv w:val="1"/>
      <w:marLeft w:val="0"/>
      <w:marRight w:val="0"/>
      <w:marTop w:val="0"/>
      <w:marBottom w:val="0"/>
      <w:divBdr>
        <w:top w:val="none" w:sz="0" w:space="0" w:color="auto"/>
        <w:left w:val="none" w:sz="0" w:space="0" w:color="auto"/>
        <w:bottom w:val="none" w:sz="0" w:space="0" w:color="auto"/>
        <w:right w:val="none" w:sz="0" w:space="0" w:color="auto"/>
      </w:divBdr>
    </w:div>
    <w:div w:id="1489319154">
      <w:bodyDiv w:val="1"/>
      <w:marLeft w:val="0"/>
      <w:marRight w:val="0"/>
      <w:marTop w:val="0"/>
      <w:marBottom w:val="0"/>
      <w:divBdr>
        <w:top w:val="none" w:sz="0" w:space="0" w:color="auto"/>
        <w:left w:val="none" w:sz="0" w:space="0" w:color="auto"/>
        <w:bottom w:val="none" w:sz="0" w:space="0" w:color="auto"/>
        <w:right w:val="none" w:sz="0" w:space="0" w:color="auto"/>
      </w:divBdr>
    </w:div>
    <w:div w:id="1509981529">
      <w:bodyDiv w:val="1"/>
      <w:marLeft w:val="0"/>
      <w:marRight w:val="0"/>
      <w:marTop w:val="0"/>
      <w:marBottom w:val="0"/>
      <w:divBdr>
        <w:top w:val="none" w:sz="0" w:space="0" w:color="auto"/>
        <w:left w:val="none" w:sz="0" w:space="0" w:color="auto"/>
        <w:bottom w:val="none" w:sz="0" w:space="0" w:color="auto"/>
        <w:right w:val="none" w:sz="0" w:space="0" w:color="auto"/>
      </w:divBdr>
    </w:div>
    <w:div w:id="1610815521">
      <w:bodyDiv w:val="1"/>
      <w:marLeft w:val="0"/>
      <w:marRight w:val="0"/>
      <w:marTop w:val="0"/>
      <w:marBottom w:val="0"/>
      <w:divBdr>
        <w:top w:val="none" w:sz="0" w:space="0" w:color="auto"/>
        <w:left w:val="none" w:sz="0" w:space="0" w:color="auto"/>
        <w:bottom w:val="none" w:sz="0" w:space="0" w:color="auto"/>
        <w:right w:val="none" w:sz="0" w:space="0" w:color="auto"/>
      </w:divBdr>
    </w:div>
    <w:div w:id="1636829922">
      <w:bodyDiv w:val="1"/>
      <w:marLeft w:val="0"/>
      <w:marRight w:val="0"/>
      <w:marTop w:val="0"/>
      <w:marBottom w:val="0"/>
      <w:divBdr>
        <w:top w:val="none" w:sz="0" w:space="0" w:color="auto"/>
        <w:left w:val="none" w:sz="0" w:space="0" w:color="auto"/>
        <w:bottom w:val="none" w:sz="0" w:space="0" w:color="auto"/>
        <w:right w:val="none" w:sz="0" w:space="0" w:color="auto"/>
      </w:divBdr>
    </w:div>
    <w:div w:id="1645891318">
      <w:bodyDiv w:val="1"/>
      <w:marLeft w:val="0"/>
      <w:marRight w:val="0"/>
      <w:marTop w:val="0"/>
      <w:marBottom w:val="0"/>
      <w:divBdr>
        <w:top w:val="none" w:sz="0" w:space="0" w:color="auto"/>
        <w:left w:val="none" w:sz="0" w:space="0" w:color="auto"/>
        <w:bottom w:val="none" w:sz="0" w:space="0" w:color="auto"/>
        <w:right w:val="none" w:sz="0" w:space="0" w:color="auto"/>
      </w:divBdr>
      <w:divsChild>
        <w:div w:id="1010179263">
          <w:marLeft w:val="0"/>
          <w:marRight w:val="0"/>
          <w:marTop w:val="0"/>
          <w:marBottom w:val="0"/>
          <w:divBdr>
            <w:top w:val="none" w:sz="0" w:space="0" w:color="auto"/>
            <w:left w:val="none" w:sz="0" w:space="0" w:color="auto"/>
            <w:bottom w:val="none" w:sz="0" w:space="0" w:color="auto"/>
            <w:right w:val="none" w:sz="0" w:space="0" w:color="auto"/>
          </w:divBdr>
          <w:divsChild>
            <w:div w:id="19505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5434">
      <w:bodyDiv w:val="1"/>
      <w:marLeft w:val="0"/>
      <w:marRight w:val="0"/>
      <w:marTop w:val="0"/>
      <w:marBottom w:val="0"/>
      <w:divBdr>
        <w:top w:val="none" w:sz="0" w:space="0" w:color="auto"/>
        <w:left w:val="none" w:sz="0" w:space="0" w:color="auto"/>
        <w:bottom w:val="none" w:sz="0" w:space="0" w:color="auto"/>
        <w:right w:val="none" w:sz="0" w:space="0" w:color="auto"/>
      </w:divBdr>
    </w:div>
    <w:div w:id="1696610134">
      <w:bodyDiv w:val="1"/>
      <w:marLeft w:val="0"/>
      <w:marRight w:val="0"/>
      <w:marTop w:val="0"/>
      <w:marBottom w:val="0"/>
      <w:divBdr>
        <w:top w:val="none" w:sz="0" w:space="0" w:color="auto"/>
        <w:left w:val="none" w:sz="0" w:space="0" w:color="auto"/>
        <w:bottom w:val="none" w:sz="0" w:space="0" w:color="auto"/>
        <w:right w:val="none" w:sz="0" w:space="0" w:color="auto"/>
      </w:divBdr>
    </w:div>
    <w:div w:id="1783719052">
      <w:bodyDiv w:val="1"/>
      <w:marLeft w:val="0"/>
      <w:marRight w:val="0"/>
      <w:marTop w:val="0"/>
      <w:marBottom w:val="0"/>
      <w:divBdr>
        <w:top w:val="none" w:sz="0" w:space="0" w:color="auto"/>
        <w:left w:val="none" w:sz="0" w:space="0" w:color="auto"/>
        <w:bottom w:val="none" w:sz="0" w:space="0" w:color="auto"/>
        <w:right w:val="none" w:sz="0" w:space="0" w:color="auto"/>
      </w:divBdr>
      <w:divsChild>
        <w:div w:id="45183460">
          <w:marLeft w:val="0"/>
          <w:marRight w:val="0"/>
          <w:marTop w:val="450"/>
          <w:marBottom w:val="450"/>
          <w:divBdr>
            <w:top w:val="none" w:sz="0" w:space="0" w:color="auto"/>
            <w:left w:val="none" w:sz="0" w:space="0" w:color="auto"/>
            <w:bottom w:val="none" w:sz="0" w:space="0" w:color="auto"/>
            <w:right w:val="none" w:sz="0" w:space="0" w:color="auto"/>
          </w:divBdr>
          <w:divsChild>
            <w:div w:id="463810514">
              <w:marLeft w:val="0"/>
              <w:marRight w:val="0"/>
              <w:marTop w:val="0"/>
              <w:marBottom w:val="0"/>
              <w:divBdr>
                <w:top w:val="none" w:sz="0" w:space="0" w:color="auto"/>
                <w:left w:val="none" w:sz="0" w:space="0" w:color="auto"/>
                <w:bottom w:val="none" w:sz="0" w:space="0" w:color="auto"/>
                <w:right w:val="none" w:sz="0" w:space="0" w:color="auto"/>
              </w:divBdr>
            </w:div>
            <w:div w:id="8153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875">
      <w:bodyDiv w:val="1"/>
      <w:marLeft w:val="0"/>
      <w:marRight w:val="0"/>
      <w:marTop w:val="0"/>
      <w:marBottom w:val="0"/>
      <w:divBdr>
        <w:top w:val="none" w:sz="0" w:space="0" w:color="auto"/>
        <w:left w:val="none" w:sz="0" w:space="0" w:color="auto"/>
        <w:bottom w:val="none" w:sz="0" w:space="0" w:color="auto"/>
        <w:right w:val="none" w:sz="0" w:space="0" w:color="auto"/>
      </w:divBdr>
    </w:div>
    <w:div w:id="1801874165">
      <w:bodyDiv w:val="1"/>
      <w:marLeft w:val="0"/>
      <w:marRight w:val="0"/>
      <w:marTop w:val="0"/>
      <w:marBottom w:val="0"/>
      <w:divBdr>
        <w:top w:val="none" w:sz="0" w:space="0" w:color="auto"/>
        <w:left w:val="none" w:sz="0" w:space="0" w:color="auto"/>
        <w:bottom w:val="none" w:sz="0" w:space="0" w:color="auto"/>
        <w:right w:val="none" w:sz="0" w:space="0" w:color="auto"/>
      </w:divBdr>
    </w:div>
    <w:div w:id="1810590162">
      <w:bodyDiv w:val="1"/>
      <w:marLeft w:val="0"/>
      <w:marRight w:val="0"/>
      <w:marTop w:val="0"/>
      <w:marBottom w:val="0"/>
      <w:divBdr>
        <w:top w:val="none" w:sz="0" w:space="0" w:color="auto"/>
        <w:left w:val="none" w:sz="0" w:space="0" w:color="auto"/>
        <w:bottom w:val="none" w:sz="0" w:space="0" w:color="auto"/>
        <w:right w:val="none" w:sz="0" w:space="0" w:color="auto"/>
      </w:divBdr>
    </w:div>
    <w:div w:id="1823693309">
      <w:bodyDiv w:val="1"/>
      <w:marLeft w:val="0"/>
      <w:marRight w:val="0"/>
      <w:marTop w:val="0"/>
      <w:marBottom w:val="0"/>
      <w:divBdr>
        <w:top w:val="none" w:sz="0" w:space="0" w:color="auto"/>
        <w:left w:val="none" w:sz="0" w:space="0" w:color="auto"/>
        <w:bottom w:val="none" w:sz="0" w:space="0" w:color="auto"/>
        <w:right w:val="none" w:sz="0" w:space="0" w:color="auto"/>
      </w:divBdr>
    </w:div>
    <w:div w:id="1834252734">
      <w:bodyDiv w:val="1"/>
      <w:marLeft w:val="0"/>
      <w:marRight w:val="0"/>
      <w:marTop w:val="0"/>
      <w:marBottom w:val="0"/>
      <w:divBdr>
        <w:top w:val="none" w:sz="0" w:space="0" w:color="auto"/>
        <w:left w:val="none" w:sz="0" w:space="0" w:color="auto"/>
        <w:bottom w:val="none" w:sz="0" w:space="0" w:color="auto"/>
        <w:right w:val="none" w:sz="0" w:space="0" w:color="auto"/>
      </w:divBdr>
    </w:div>
    <w:div w:id="1936787863">
      <w:bodyDiv w:val="1"/>
      <w:marLeft w:val="0"/>
      <w:marRight w:val="0"/>
      <w:marTop w:val="0"/>
      <w:marBottom w:val="0"/>
      <w:divBdr>
        <w:top w:val="none" w:sz="0" w:space="0" w:color="auto"/>
        <w:left w:val="none" w:sz="0" w:space="0" w:color="auto"/>
        <w:bottom w:val="none" w:sz="0" w:space="0" w:color="auto"/>
        <w:right w:val="none" w:sz="0" w:space="0" w:color="auto"/>
      </w:divBdr>
    </w:div>
    <w:div w:id="1955557234">
      <w:bodyDiv w:val="1"/>
      <w:marLeft w:val="0"/>
      <w:marRight w:val="0"/>
      <w:marTop w:val="0"/>
      <w:marBottom w:val="0"/>
      <w:divBdr>
        <w:top w:val="none" w:sz="0" w:space="0" w:color="auto"/>
        <w:left w:val="none" w:sz="0" w:space="0" w:color="auto"/>
        <w:bottom w:val="none" w:sz="0" w:space="0" w:color="auto"/>
        <w:right w:val="none" w:sz="0" w:space="0" w:color="auto"/>
      </w:divBdr>
      <w:divsChild>
        <w:div w:id="1976641171">
          <w:marLeft w:val="0"/>
          <w:marRight w:val="0"/>
          <w:marTop w:val="450"/>
          <w:marBottom w:val="450"/>
          <w:divBdr>
            <w:top w:val="none" w:sz="0" w:space="0" w:color="auto"/>
            <w:left w:val="none" w:sz="0" w:space="0" w:color="auto"/>
            <w:bottom w:val="none" w:sz="0" w:space="0" w:color="auto"/>
            <w:right w:val="none" w:sz="0" w:space="0" w:color="auto"/>
          </w:divBdr>
          <w:divsChild>
            <w:div w:id="1443960661">
              <w:marLeft w:val="0"/>
              <w:marRight w:val="0"/>
              <w:marTop w:val="0"/>
              <w:marBottom w:val="0"/>
              <w:divBdr>
                <w:top w:val="none" w:sz="0" w:space="0" w:color="auto"/>
                <w:left w:val="none" w:sz="0" w:space="0" w:color="auto"/>
                <w:bottom w:val="none" w:sz="0" w:space="0" w:color="auto"/>
                <w:right w:val="none" w:sz="0" w:space="0" w:color="auto"/>
              </w:divBdr>
            </w:div>
            <w:div w:id="5771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1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6</Pages>
  <Words>1443</Words>
  <Characters>7938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2020-06-08T21:28:00Z</dcterms:created>
  <dcterms:modified xsi:type="dcterms:W3CDTF">2020-06-09T01:15:00Z</dcterms:modified>
</cp:coreProperties>
</file>