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03" w:rsidRDefault="00E37203" w:rsidP="00E37203">
      <w:pPr>
        <w:tabs>
          <w:tab w:val="left" w:pos="2143"/>
        </w:tabs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E72240D" wp14:editId="3BDDE74E">
            <wp:simplePos x="0" y="0"/>
            <wp:positionH relativeFrom="margin">
              <wp:posOffset>-642258</wp:posOffset>
            </wp:positionH>
            <wp:positionV relativeFrom="margin">
              <wp:posOffset>195943</wp:posOffset>
            </wp:positionV>
            <wp:extent cx="832485" cy="1019175"/>
            <wp:effectExtent l="0" t="0" r="571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203" w:rsidRDefault="00E37203" w:rsidP="00E37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26"/>
          <w:lang w:eastAsia="es-ES"/>
        </w:rPr>
      </w:pPr>
      <w:r>
        <w:t xml:space="preserve">         </w:t>
      </w:r>
      <w:r>
        <w:rPr>
          <w:rFonts w:ascii="Arial" w:hAnsi="Arial" w:cs="Arial"/>
          <w:b/>
          <w:bCs/>
          <w:noProof/>
          <w:color w:val="000000"/>
          <w:sz w:val="36"/>
          <w:szCs w:val="28"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-1153160</wp:posOffset>
            </wp:positionV>
            <wp:extent cx="832485" cy="1019175"/>
            <wp:effectExtent l="0" t="0" r="571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98A">
        <w:rPr>
          <w:rFonts w:ascii="Arial" w:hAnsi="Arial" w:cs="Arial"/>
          <w:b/>
          <w:bCs/>
          <w:color w:val="000000"/>
          <w:sz w:val="32"/>
          <w:szCs w:val="26"/>
          <w:lang w:eastAsia="es-ES"/>
        </w:rPr>
        <w:t>INSTITUCIÓN EDUCATIVA MIGUEL  DE CERVANTES SAAVEDRA</w:t>
      </w:r>
    </w:p>
    <w:p w:rsidR="00E37203" w:rsidRPr="00654D92" w:rsidRDefault="00E37203" w:rsidP="00E37203">
      <w:pPr>
        <w:pStyle w:val="Sinespaciado"/>
        <w:jc w:val="center"/>
        <w:rPr>
          <w:sz w:val="20"/>
          <w:szCs w:val="20"/>
        </w:rPr>
      </w:pPr>
      <w:r w:rsidRPr="00654D92">
        <w:rPr>
          <w:sz w:val="20"/>
          <w:szCs w:val="20"/>
        </w:rPr>
        <w:t>Reconocida oficialmente por la Secretaria de Educación Municipal de Ibagué</w:t>
      </w:r>
    </w:p>
    <w:p w:rsidR="00E37203" w:rsidRPr="00654D92" w:rsidRDefault="00E37203" w:rsidP="00E37203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Según Resolución N°.2729 del 13 de Octubre de 2017</w:t>
      </w:r>
    </w:p>
    <w:p w:rsidR="00E37203" w:rsidRDefault="00E37203" w:rsidP="00E3720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Código </w:t>
      </w:r>
      <w:proofErr w:type="spellStart"/>
      <w:r>
        <w:rPr>
          <w:sz w:val="20"/>
          <w:szCs w:val="20"/>
        </w:rPr>
        <w:t>Dane</w:t>
      </w:r>
      <w:proofErr w:type="spellEnd"/>
      <w:r>
        <w:rPr>
          <w:sz w:val="20"/>
          <w:szCs w:val="20"/>
        </w:rPr>
        <w:t>: 173001002475 NIT</w:t>
      </w:r>
      <w:r w:rsidRPr="00654D92">
        <w:rPr>
          <w:sz w:val="20"/>
          <w:szCs w:val="20"/>
        </w:rPr>
        <w:t>: 809.001.097-3</w:t>
      </w:r>
    </w:p>
    <w:p w:rsidR="00E37203" w:rsidRDefault="00E37203" w:rsidP="00E3720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37203" w:rsidRDefault="00E37203" w:rsidP="00E3720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37203" w:rsidRDefault="00E37203" w:rsidP="00E372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26"/>
          <w:lang w:eastAsia="es-ES"/>
        </w:rPr>
      </w:pPr>
    </w:p>
    <w:p w:rsidR="00E37203" w:rsidRDefault="00E37203" w:rsidP="00E37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EXPLICACION:</w:t>
      </w:r>
    </w:p>
    <w:p w:rsidR="00E37203" w:rsidRDefault="00E37203" w:rsidP="00E37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E37203" w:rsidRPr="00E37203" w:rsidRDefault="00E37203" w:rsidP="00E37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Cs/>
          <w:color w:val="000000"/>
          <w:sz w:val="20"/>
          <w:szCs w:val="20"/>
          <w:lang w:eastAsia="es-ES"/>
        </w:rPr>
        <w:t xml:space="preserve">Lee  el siguiente texto en el cual va  a encontrar los elementos literarios frente a la estética, la historia y la sociología vista desde la literatura en Latinoamérica. </w:t>
      </w:r>
    </w:p>
    <w:p w:rsidR="00E37203" w:rsidRDefault="00E37203" w:rsidP="00E37203">
      <w:pPr>
        <w:tabs>
          <w:tab w:val="left" w:pos="2143"/>
        </w:tabs>
      </w:pPr>
      <w:r>
        <w:t xml:space="preserve">             </w:t>
      </w:r>
    </w:p>
    <w:p w:rsidR="00041789" w:rsidRDefault="00E37203" w:rsidP="00E37203">
      <w:pPr>
        <w:tabs>
          <w:tab w:val="left" w:pos="2143"/>
        </w:tabs>
        <w:rPr>
          <w:rFonts w:ascii="Arial" w:hAnsi="Arial" w:cs="Arial"/>
        </w:rPr>
      </w:pPr>
      <w:r w:rsidRPr="00041789">
        <w:rPr>
          <w:rFonts w:ascii="Arial" w:hAnsi="Arial" w:cs="Arial"/>
          <w:b/>
          <w:bCs/>
          <w:color w:val="000000"/>
          <w:shd w:val="clear" w:color="auto" w:fill="E9E9E9"/>
        </w:rPr>
        <w:t>ESTÉTICA Y POLÍTICA EN LA LITERATURA. ELEMENTOS CRÍTICOS PARA LOS ESTUDIOS LITERARIOS</w:t>
      </w:r>
      <w:r w:rsidRPr="00041789">
        <w:rPr>
          <w:rFonts w:ascii="Arial" w:hAnsi="Arial" w:cs="Arial"/>
        </w:rPr>
        <w:t xml:space="preserve">   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El desarrollo de la literatura y del arte ha estado fuertemente influenciado por el contexto social y político de su tiempo y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aunque la relación entre literatura y sociedad ha sido clasificada como una actividad sociológica, lo cierto es que la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preocupación por no excluir la obra literaria del mundo social al cual pertenece es una constante en los estudios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literarios, más aún en el actual contexto en que las investigaciones sociales se han desplegado hacia el campo inter y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transdisciplinario. Estudios culturales, ciencias sociales, filosofía y estudios literarios tienden en su preocupación sobre el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ser humano hacia un cruce de saberes y conocimientos que nutren la comprensión del individuo como sujeto. Así, producto de la propia riqueza multidimensional de la obra literaria, es posible observar en ella desde la identidad y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las condiciones sociales de un determinado periodo histórico hasta las ideas políticas, morales y estéticas que le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subyacen al autor. En este sentido, el estudio de la obra literaria no se puede marginar de los demás estudios humanos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ya que por su propia raíz es partícipe directa de ellos, porque, como lo diría 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Arnold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Hauser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(1969)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; “que la obras de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literatura constituyen una rica fuente de conocimiento no precisa prueba especial.” 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 La literatura en tanto expresión existencial es una acción en el mundo en cuyo seno contiene una crítica social y/o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idealista, la que sin duda posee un compromiso de parte del autor, tal como lo evidenciaba Jean Paul Sartre en su texto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¿Qué es la literatura?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 Asimismo, en una concepción más amplia como la de Herbert Reed, podemos afirmar que todo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proofErr w:type="gram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arte</w:t>
      </w:r>
      <w:proofErr w:type="gram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es un fenómeno social cuya estética es “un proceso formativo que ejerce influencia directa tanto sobre la psicología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individual como sobre la organización social.” Visto así, una profundización sobre la relación entre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 literatura y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anarquismo está mediada por un análisis socio-cultural y político-filosófico a las ideas y contextos que prefiguran la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estética ácrata presente en la narrativa chilena del siglo XX, la cual ejemplificaremos en expresiones concretas de dos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autores, a saber; José Santos González Vera (1897-1970) y Roberto Bolaño (1953-2003). De este modo, historia, política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y literatura se vuelven parte de un complejo análisis que contribuye a comprendernos a nosotros mismos y a nuestra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sociedad en la perspectiva 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identitaria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, de construcción social y de historia de las ideas. Esta problematización al discurso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y a la acción literaria forma parte, inclusive, de las interpelaciones a las concepciones de lo que se entiende por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i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teratura, ya que por años esta concepción ha obedecido a un sentido común formado en la sociedad a partir de una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designación taxonómica de textos que establecen el canon de lo que se concibe como lo literario. Así, por nuestra </w:t>
      </w:r>
      <w:proofErr w:type="gram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parte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,el</w:t>
      </w:r>
      <w:proofErr w:type="gram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contenido de la expresión discursiva como también de la forma, el lugar y el periodo son piezas substanciales de la</w:t>
      </w:r>
    </w:p>
    <w:p w:rsidR="00E37203" w:rsidRPr="00041789" w:rsidRDefault="00E37203" w:rsidP="006E48C2">
      <w:pPr>
        <w:tabs>
          <w:tab w:val="left" w:pos="2143"/>
        </w:tabs>
        <w:jc w:val="both"/>
        <w:rPr>
          <w:rFonts w:ascii="Arial" w:hAnsi="Arial" w:cs="Arial"/>
          <w:sz w:val="20"/>
          <w:szCs w:val="20"/>
        </w:rPr>
      </w:pPr>
      <w:r w:rsidRPr="00041789">
        <w:rPr>
          <w:rFonts w:ascii="Arial" w:hAnsi="Arial" w:cs="Arial"/>
          <w:sz w:val="20"/>
          <w:szCs w:val="20"/>
        </w:rPr>
        <w:t xml:space="preserve">               </w:t>
      </w:r>
    </w:p>
    <w:p w:rsidR="00E37203" w:rsidRDefault="00E37203" w:rsidP="006E48C2">
      <w:pPr>
        <w:tabs>
          <w:tab w:val="left" w:pos="2143"/>
        </w:tabs>
        <w:jc w:val="both"/>
        <w:rPr>
          <w:rFonts w:ascii="Arial" w:hAnsi="Arial" w:cs="Arial"/>
          <w:sz w:val="20"/>
          <w:szCs w:val="20"/>
        </w:rPr>
      </w:pPr>
    </w:p>
    <w:p w:rsidR="00041789" w:rsidRDefault="006E48C2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lastRenderedPageBreak/>
        <w:t>Obra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literaria, por lo que no pueden ser excluidas de estudios sobre la literatura, obligándonos a formular métodos de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investigación más amplios e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inclusivos. La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mirada global, epistemológica y metodológica, que supone este cruce de enfoques y dimensiones existentes de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 obra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, nos permite profundizar el estudio y comprensión del sujeto, pero no entendido en un sentido abstracto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del término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, sino en la materialidad que adquiere en el discurso literario. Reconocer y comprender las sujeciones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del individuo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a partir de la expresión narrativa que da cuenta de una existencia humana en conflicto, nos posibilita dejar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al descubierto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las significaciones históricas y culturales propias de un periodo, lo cual permite abrir surcos y puntos de fuga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en pos de un conocimiento sobre nosotros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mismos. La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apertura que significa el establecimiento de esta relación supone romper con las omisiones de la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historiografía literaria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que sufre de una idealización elitista de lo que se entiende por literatura y las consecuentes escuelas o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movimientos poéticos que sirven de taxonomía para clasificar textos o autores, lo cual nos parece insuficiente. De ahí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que nuestro propósito sea evidenciar que desde la práctica social misma ha ocurrido el surgimiento de expresiones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artísticas y literarias, las cuales han sido más diversas de lo que se ha pretendido indicar con las clasificaciones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por escuela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o generación, y de una mayor significación social en la construcción de nuestra identidad cultural y de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nuestro pensamiento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político. Así, el vínculo entre literatura y sociedad está arraigado en las construcciones históricas y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las prácticas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culturales que se han desarrollado en la sociedad de clases producidas por el capitalismo y no por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una construcción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intelectual de tipo positivista que categoriza tal o cual discurso.</w:t>
      </w:r>
    </w:p>
    <w:p w:rsidR="006E48C2" w:rsidRPr="00041789" w:rsidRDefault="006E48C2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s-CO"/>
        </w:rPr>
        <w:t>Historia y literatura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La literatura chilena, desde el siglo XIX con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Lastaría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y Alberto Blest Gana a la cabeza, ha contenido y evidenciado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una estrecha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relación entre el contexto socio-cultural y político con la expresión estética, ya que para el caso de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sus narrativas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el discurso literario manifestó una crítica social y política hacia el conservadurismo feudo-burgués de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 aristocracia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, siendo éste el lugar desde donde se comenzó a formular el porvenir de las ideas liberales para la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recién formada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República de Chile. Así, para la generación liberal post-independencia la literatura no es solo una expresión</w:t>
      </w:r>
    </w:p>
    <w:p w:rsidR="00041789" w:rsidRPr="00041789" w:rsidRDefault="006E48C2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Producida</w:t>
      </w:r>
      <w:r w:rsidR="00041789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desde la imaginación, sino que “la literatura, es para el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proofErr w:type="gram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los</w:t>
      </w:r>
      <w:proofErr w:type="gram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, entonces, parte de la actividad política y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 actividad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política parte de la actividad literaria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” 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(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Subercaseaux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, 1981), por tanto en ella estaba contenida una idea de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país que se quería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propagar. De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este modo, la génesis de la literatura chilena traía consigo no solo la valoración y discusión estética de la obra sino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que también contenía la discusión política del periodo, y con ello la evidencia de algunos antecedentes filosóficos que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influenciaron la formación de nuestra identidad nacional. Los fundadores de la Sociedad Literaria (1842) se sintieron los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proofErr w:type="gramStart"/>
      <w:r w:rsidRPr="0004178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elegidos</w:t>
      </w:r>
      <w:proofErr w:type="gramEnd"/>
      <w:r w:rsidRPr="0004178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 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que edificarían esa identidad cultural y las leyes del nuevo país, en que la política era “un campo</w:t>
      </w:r>
      <w:r w:rsidR="006E48C2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reservado a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los hombres cultos.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” 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(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Subercaseaux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, 1981). Pelucones y pipiolos, ambas colectividades conformadas por miembros de 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laelite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criolla, tuvieron el dominio absoluto del poder político y de las expresiones culturales hasta finales del siglo XIX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cuando empiezan a emerger en las clases laboriosas los nuevos pensamientos traídos desde los procesos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sociales europeos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con los que se conocen nuevas concepciones del Estado y de la política. Ideas que sin duda alguna son las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que habrían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ayudado a generar las demandas de cambio social en la clase obrera. No obstante, el desarrollo de estas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nuevas ideas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impulsó diferentes expresiones artísticas y discursivas que prefiguraron un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proofErr w:type="spellStart"/>
      <w:proofErr w:type="gramStart"/>
      <w:r w:rsidRPr="0004178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ethos</w:t>
      </w:r>
      <w:proofErr w:type="spellEnd"/>
      <w:proofErr w:type="gramEnd"/>
      <w:r w:rsidRPr="0004178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 </w:t>
      </w:r>
    </w:p>
    <w:p w:rsidR="006E48C2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</w:pP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 </w:t>
      </w:r>
      <w:proofErr w:type="gram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social</w:t>
      </w:r>
      <w:proofErr w:type="gram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particular, lo cual vino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 significar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que el inicio del siglo XX no solo contenía la discusión acerca de la situación social de los obreros sino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también un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nuevo estadio para el arte y la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literatura. La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manifestación social en América Latina dio vida a múltiples movimientos y agrupaciones políticas inspiradas en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los hechos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y revueltas que estaban ocurriendo en diferentes países de Europa, conteniendo entre sus filas un alto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número de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inmigrantes, quienes buscando refugio y oportunidades habían llegado a tierras americanas. Lugar donde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harían germinar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sus ideas de cambio y revolución. Así, el último cuarto del siglo XIX resulta ser un antecedente importante para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los estudios culturales 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transdisciplinarios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sobre los años inmediatamente posteriores, ya que junto a los datos revelados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tenemos en dicho periodo al menos tres hechos fundamentales que sientan, por una parte, el antecedente histórico y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cultural de una práctica del discurso literario y, por la otra, la expresión </w:t>
      </w:r>
    </w:p>
    <w:p w:rsidR="006E48C2" w:rsidRDefault="006E48C2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</w:pPr>
    </w:p>
    <w:p w:rsidR="006E48C2" w:rsidRDefault="006E48C2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</w:pP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bookmarkStart w:id="0" w:name="_GoBack"/>
      <w:bookmarkEnd w:id="0"/>
      <w:proofErr w:type="gram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canónica</w:t>
      </w:r>
      <w:proofErr w:type="gram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frente a la cual se opondrá el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arte literario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anarquista: 1) el desarrollo de la literatura liberal de fuerte compromiso político y positivista que pretendía </w:t>
      </w:r>
      <w:r w:rsidR="006E48C2"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una obra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narrativa que expresara la verdad universal, tal como era promulgado por José Victorino </w:t>
      </w:r>
      <w:proofErr w:type="spellStart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Lastarria</w:t>
      </w:r>
      <w:proofErr w:type="spellEnd"/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en 1869 en la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04178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reorganización del Círculo de Amigos de las Letras y que posteriormente se uniría a las concepciones</w:t>
      </w:r>
    </w:p>
    <w:p w:rsidR="00041789" w:rsidRPr="00041789" w:rsidRDefault="00041789" w:rsidP="006E48C2">
      <w:pPr>
        <w:shd w:val="clear" w:color="auto" w:fill="E9E9E9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proofErr w:type="gramStart"/>
      <w:r w:rsidRPr="0004178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naturalistas</w:t>
      </w:r>
      <w:proofErr w:type="gramEnd"/>
      <w:r w:rsidRPr="0004178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 </w:t>
      </w:r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 xml:space="preserve"> de Emile </w:t>
      </w:r>
      <w:proofErr w:type="spellStart"/>
      <w:r w:rsidR="006E48C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CO"/>
        </w:rPr>
        <w:t>Zolá</w:t>
      </w:r>
      <w:proofErr w:type="spellEnd"/>
    </w:p>
    <w:p w:rsidR="00E37203" w:rsidRPr="00041789" w:rsidRDefault="00E37203" w:rsidP="006E48C2">
      <w:pPr>
        <w:tabs>
          <w:tab w:val="left" w:pos="2143"/>
        </w:tabs>
        <w:jc w:val="both"/>
        <w:rPr>
          <w:rFonts w:ascii="Arial" w:hAnsi="Arial" w:cs="Arial"/>
          <w:sz w:val="20"/>
          <w:szCs w:val="20"/>
        </w:rPr>
      </w:pPr>
      <w:r w:rsidRPr="00041789">
        <w:rPr>
          <w:rFonts w:ascii="Arial" w:hAnsi="Arial" w:cs="Arial"/>
          <w:sz w:val="20"/>
          <w:szCs w:val="20"/>
        </w:rPr>
        <w:tab/>
      </w:r>
    </w:p>
    <w:p w:rsidR="00E37203" w:rsidRPr="00041789" w:rsidRDefault="00E37203" w:rsidP="006E48C2">
      <w:pPr>
        <w:tabs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sectPr w:rsidR="00E37203" w:rsidRPr="00041789" w:rsidSect="00E37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03"/>
    <w:rsid w:val="00041789"/>
    <w:rsid w:val="00255ED9"/>
    <w:rsid w:val="005A0A1B"/>
    <w:rsid w:val="006E48C2"/>
    <w:rsid w:val="00C65BE4"/>
    <w:rsid w:val="00E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6BACB6-039F-4D7F-B86C-5CF78B34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7203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a">
    <w:name w:val="a"/>
    <w:basedOn w:val="Fuentedeprrafopredeter"/>
    <w:rsid w:val="00041789"/>
  </w:style>
  <w:style w:type="character" w:customStyle="1" w:styleId="l6">
    <w:name w:val="l6"/>
    <w:basedOn w:val="Fuentedeprrafopredeter"/>
    <w:rsid w:val="0004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7F4F-5CA7-47C5-92AC-211091EE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2020-05-03T16:57:00Z</dcterms:created>
  <dcterms:modified xsi:type="dcterms:W3CDTF">2020-05-03T16:57:00Z</dcterms:modified>
</cp:coreProperties>
</file>