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135071">
      <w:pPr>
        <w:rPr>
          <w:sz w:val="32"/>
        </w:rPr>
      </w:pPr>
      <w:r>
        <w:rPr>
          <w:sz w:val="32"/>
        </w:rPr>
        <w:t>ELKIN FABIAN DAZA  CICLO</w:t>
      </w:r>
      <w:proofErr w:type="gramStart"/>
      <w:r>
        <w:rPr>
          <w:sz w:val="32"/>
        </w:rPr>
        <w:t>:5</w:t>
      </w:r>
      <w:proofErr w:type="gramEnd"/>
      <w:r>
        <w:rPr>
          <w:sz w:val="32"/>
        </w:rPr>
        <w:t xml:space="preserve">    </w:t>
      </w:r>
      <w:r w:rsidR="003729E2">
        <w:rPr>
          <w:sz w:val="32"/>
        </w:rPr>
        <w:t>C. SOCIALES</w:t>
      </w: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Fonts w:asciiTheme="minorHAnsi" w:hAnsiTheme="minorHAnsi" w:cstheme="minorHAnsi"/>
          <w:sz w:val="28"/>
          <w:szCs w:val="19"/>
        </w:rPr>
      </w:pPr>
      <w:r>
        <w:rPr>
          <w:rFonts w:asciiTheme="minorHAnsi" w:hAnsiTheme="minorHAnsi" w:cstheme="minorHAnsi"/>
          <w:noProof/>
          <w:sz w:val="28"/>
          <w:szCs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728980</wp:posOffset>
            </wp:positionV>
            <wp:extent cx="7573010" cy="4043680"/>
            <wp:effectExtent l="19050" t="0" r="8890" b="0"/>
            <wp:wrapTight wrapText="bothSides">
              <wp:wrapPolygon edited="0">
                <wp:start x="-54" y="0"/>
                <wp:lineTo x="-54" y="21471"/>
                <wp:lineTo x="21625" y="21471"/>
                <wp:lineTo x="21625" y="0"/>
                <wp:lineTo x="-54" y="0"/>
              </wp:wrapPolygon>
            </wp:wrapTight>
            <wp:docPr id="2" name="Imagen 2" descr="Mapa conceptual- modelos econo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conceptual- modelos economic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158" t="9272" r="12035" b="17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404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3968">
        <w:rPr>
          <w:rFonts w:asciiTheme="minorHAnsi" w:hAnsiTheme="minorHAnsi" w:cstheme="minorHAnsi"/>
          <w:sz w:val="28"/>
          <w:szCs w:val="19"/>
        </w:rPr>
        <w:t>1. En una mapa conceptual plasmar el concepto de modelos económico, características, modelos económicos, pro y contra de cada modelo económico.</w:t>
      </w: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Fonts w:asciiTheme="minorHAnsi" w:hAnsiTheme="minorHAnsi" w:cstheme="minorHAnsi"/>
          <w:sz w:val="28"/>
          <w:szCs w:val="19"/>
        </w:rPr>
      </w:pPr>
      <w:r>
        <w:rPr>
          <w:rFonts w:asciiTheme="minorHAnsi" w:hAnsiTheme="minorHAnsi" w:cstheme="minorHAnsi"/>
          <w:noProof/>
          <w:sz w:val="28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147320</wp:posOffset>
            </wp:positionV>
            <wp:extent cx="5143500" cy="2687320"/>
            <wp:effectExtent l="19050" t="0" r="0" b="0"/>
            <wp:wrapTight wrapText="bothSides">
              <wp:wrapPolygon edited="0">
                <wp:start x="-80" y="0"/>
                <wp:lineTo x="-80" y="21437"/>
                <wp:lineTo x="21600" y="21437"/>
                <wp:lineTo x="21600" y="0"/>
                <wp:lineTo x="-80" y="0"/>
              </wp:wrapPolygon>
            </wp:wrapTight>
            <wp:docPr id="6" name="Imagen 6" descr="C:\Users\user\Desktop\alternativas-lucha-cambio-clima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alternativas-lucha-cambio-climatic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conomía circular; qué es, cómo funciona y ejemplos | OVACEN" style="width:24pt;height:24pt"/>
        </w:pict>
      </w: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E3968" w:rsidRPr="003729E2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Fonts w:asciiTheme="minorHAnsi" w:hAnsiTheme="minorHAnsi" w:cstheme="minorHAnsi"/>
          <w:b/>
          <w:sz w:val="28"/>
          <w:szCs w:val="19"/>
        </w:rPr>
      </w:pPr>
      <w:r w:rsidRPr="003729E2">
        <w:rPr>
          <w:rFonts w:asciiTheme="minorHAnsi" w:hAnsiTheme="minorHAnsi" w:cstheme="minorHAnsi"/>
          <w:b/>
          <w:sz w:val="28"/>
          <w:szCs w:val="19"/>
        </w:rPr>
        <w:lastRenderedPageBreak/>
        <w:t>2. Qué son los objetivos de desarrollo sostenible</w:t>
      </w:r>
      <w:proofErr w:type="gramStart"/>
      <w:r w:rsidRPr="003729E2">
        <w:rPr>
          <w:rFonts w:asciiTheme="minorHAnsi" w:hAnsiTheme="minorHAnsi" w:cstheme="minorHAnsi"/>
          <w:b/>
          <w:sz w:val="28"/>
          <w:szCs w:val="19"/>
        </w:rPr>
        <w:t>?</w:t>
      </w:r>
      <w:proofErr w:type="gramEnd"/>
      <w:r w:rsidRPr="003729E2">
        <w:rPr>
          <w:rFonts w:asciiTheme="minorHAnsi" w:hAnsiTheme="minorHAnsi" w:cstheme="minorHAnsi"/>
          <w:b/>
          <w:sz w:val="28"/>
          <w:szCs w:val="19"/>
        </w:rPr>
        <w:t xml:space="preserve"> Escoge uno y </w:t>
      </w:r>
      <w:proofErr w:type="spellStart"/>
      <w:r w:rsidRPr="003729E2">
        <w:rPr>
          <w:rFonts w:asciiTheme="minorHAnsi" w:hAnsiTheme="minorHAnsi" w:cstheme="minorHAnsi"/>
          <w:b/>
          <w:sz w:val="28"/>
          <w:szCs w:val="19"/>
        </w:rPr>
        <w:t>explicalo</w:t>
      </w:r>
      <w:proofErr w:type="spellEnd"/>
    </w:p>
    <w:p w:rsidR="003E3968" w:rsidRPr="003729E2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Fonts w:asciiTheme="minorHAnsi" w:hAnsiTheme="minorHAnsi" w:cstheme="minorHAnsi"/>
          <w:sz w:val="28"/>
          <w:szCs w:val="20"/>
          <w:shd w:val="clear" w:color="auto" w:fill="FFFFFF"/>
        </w:rPr>
      </w:pPr>
      <w:r w:rsidRPr="003729E2">
        <w:rPr>
          <w:rFonts w:asciiTheme="minorHAnsi" w:hAnsiTheme="minorHAnsi" w:cstheme="minorHAnsi"/>
          <w:sz w:val="28"/>
          <w:szCs w:val="19"/>
        </w:rPr>
        <w:t>R:</w:t>
      </w:r>
      <w:r w:rsidR="003729E2" w:rsidRPr="003729E2">
        <w:rPr>
          <w:rFonts w:asciiTheme="minorHAnsi" w:hAnsiTheme="minorHAnsi" w:cstheme="minorHAnsi"/>
          <w:color w:val="4D5156"/>
          <w:sz w:val="20"/>
          <w:szCs w:val="20"/>
          <w:shd w:val="clear" w:color="auto" w:fill="FFFFFF"/>
        </w:rPr>
        <w:t xml:space="preserve"> </w:t>
      </w:r>
      <w:r w:rsidR="003729E2" w:rsidRPr="003729E2">
        <w:rPr>
          <w:rFonts w:asciiTheme="minorHAnsi" w:hAnsiTheme="minorHAnsi" w:cstheme="minorHAnsi"/>
          <w:sz w:val="28"/>
          <w:szCs w:val="20"/>
          <w:shd w:val="clear" w:color="auto" w:fill="FFFFFF"/>
        </w:rPr>
        <w:t>Los Objetivos de Desarrollo Sostenible, también conocidos por sus siglas ODS, son una iniciativa impulsada por Naciones Unidas para dar continuidad a la agenda de desarrollo tras los Objetivos de Desarrollo del Milenio.</w:t>
      </w:r>
    </w:p>
    <w:p w:rsidR="003729E2" w:rsidRPr="003729E2" w:rsidRDefault="003729E2" w:rsidP="003729E2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color w:val="252525"/>
          <w:sz w:val="28"/>
          <w:szCs w:val="23"/>
        </w:rPr>
      </w:pPr>
      <w:r w:rsidRPr="003729E2">
        <w:rPr>
          <w:rFonts w:asciiTheme="minorHAnsi" w:hAnsiTheme="minorHAnsi" w:cstheme="minorHAnsi"/>
          <w:b/>
          <w:sz w:val="28"/>
          <w:szCs w:val="20"/>
          <w:shd w:val="clear" w:color="auto" w:fill="FFFFFF"/>
        </w:rPr>
        <w:t>DERECHOS HUMANOS</w:t>
      </w:r>
      <w:r w:rsidRPr="003729E2">
        <w:rPr>
          <w:rFonts w:asciiTheme="minorHAnsi" w:hAnsiTheme="minorHAnsi" w:cstheme="minorHAnsi"/>
          <w:b/>
          <w:sz w:val="36"/>
          <w:szCs w:val="20"/>
          <w:shd w:val="clear" w:color="auto" w:fill="FFFFFF"/>
        </w:rPr>
        <w:t>:</w:t>
      </w:r>
      <w:r w:rsidRPr="003729E2">
        <w:rPr>
          <w:rStyle w:val="TextodegloboCar"/>
          <w:rFonts w:asciiTheme="minorHAnsi" w:hAnsiTheme="minorHAnsi" w:cstheme="minorHAnsi"/>
          <w:b/>
          <w:color w:val="252525"/>
          <w:sz w:val="28"/>
          <w:szCs w:val="23"/>
        </w:rPr>
        <w:t xml:space="preserve"> </w:t>
      </w:r>
      <w:r w:rsidRPr="003729E2">
        <w:rPr>
          <w:rStyle w:val="Textoennegrita"/>
          <w:rFonts w:asciiTheme="minorHAnsi" w:hAnsiTheme="minorHAnsi" w:cstheme="minorHAnsi"/>
          <w:b w:val="0"/>
          <w:color w:val="252525"/>
          <w:sz w:val="28"/>
          <w:szCs w:val="23"/>
        </w:rPr>
        <w:t>Desde nuestra perspectiva, consideramos que la defensa de los derechos humanos es un proceso de construcción social que tienen varios objetivos.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 </w:t>
      </w:r>
      <w:r w:rsidRPr="003729E2">
        <w:rPr>
          <w:rFonts w:asciiTheme="minorHAnsi" w:hAnsiTheme="minorHAnsi" w:cstheme="minorHAnsi"/>
          <w:color w:val="252525"/>
          <w:sz w:val="28"/>
          <w:szCs w:val="23"/>
        </w:rPr>
        <w:t>Por un lado,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 </w:t>
      </w:r>
      <w:r w:rsidRPr="003729E2">
        <w:rPr>
          <w:rStyle w:val="Textoennegrita"/>
          <w:rFonts w:asciiTheme="minorHAnsi" w:hAnsiTheme="minorHAnsi" w:cstheme="minorHAnsi"/>
          <w:b w:val="0"/>
          <w:color w:val="252525"/>
          <w:sz w:val="28"/>
          <w:szCs w:val="23"/>
        </w:rPr>
        <w:t>establecer relaciones pacíficas entre el Estado y los ciudadanos en el tratamiento de conflictos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 xml:space="preserve">, </w:t>
      </w:r>
      <w:r w:rsidRPr="003729E2">
        <w:rPr>
          <w:rFonts w:asciiTheme="minorHAnsi" w:hAnsiTheme="minorHAnsi" w:cstheme="minorHAnsi"/>
          <w:color w:val="252525"/>
          <w:sz w:val="28"/>
          <w:szCs w:val="23"/>
        </w:rPr>
        <w:t>como alternativa para consolidar una sociedad democrática y plural. Por otro lado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, </w:t>
      </w:r>
      <w:r w:rsidRPr="003729E2">
        <w:rPr>
          <w:rStyle w:val="Textoennegrita"/>
          <w:rFonts w:asciiTheme="minorHAnsi" w:hAnsiTheme="minorHAnsi" w:cstheme="minorHAnsi"/>
          <w:b w:val="0"/>
          <w:color w:val="252525"/>
          <w:sz w:val="28"/>
          <w:szCs w:val="23"/>
        </w:rPr>
        <w:t xml:space="preserve">sientan las bases de las relaciones para una convivencia solidaria entre los individuos y el Estado. </w:t>
      </w:r>
      <w:r w:rsidRPr="003729E2">
        <w:rPr>
          <w:rFonts w:asciiTheme="minorHAnsi" w:hAnsiTheme="minorHAnsi" w:cstheme="minorHAnsi"/>
          <w:color w:val="252525"/>
          <w:sz w:val="28"/>
          <w:szCs w:val="23"/>
        </w:rPr>
        <w:t>Este enfoque sobre los derechos humanos establece la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 </w:t>
      </w:r>
      <w:r w:rsidRPr="003729E2">
        <w:rPr>
          <w:rStyle w:val="Textoennegrita"/>
          <w:rFonts w:asciiTheme="minorHAnsi" w:hAnsiTheme="minorHAnsi" w:cstheme="minorHAnsi"/>
          <w:b w:val="0"/>
          <w:color w:val="252525"/>
          <w:sz w:val="28"/>
          <w:szCs w:val="23"/>
        </w:rPr>
        <w:t>necesidad de un pacto social y político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 </w:t>
      </w:r>
      <w:r w:rsidRPr="003729E2">
        <w:rPr>
          <w:rFonts w:asciiTheme="minorHAnsi" w:hAnsiTheme="minorHAnsi" w:cstheme="minorHAnsi"/>
          <w:color w:val="252525"/>
          <w:sz w:val="28"/>
          <w:szCs w:val="23"/>
        </w:rPr>
        <w:t>que los promueva y que permita</w:t>
      </w:r>
      <w:r w:rsidRPr="003729E2">
        <w:rPr>
          <w:rStyle w:val="Textoennegrita"/>
          <w:rFonts w:asciiTheme="minorHAnsi" w:hAnsiTheme="minorHAnsi" w:cstheme="minorHAnsi"/>
          <w:b w:val="0"/>
          <w:color w:val="252525"/>
          <w:sz w:val="28"/>
          <w:szCs w:val="23"/>
        </w:rPr>
        <w:t> garantizar los derechos fundamentales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 </w:t>
      </w:r>
      <w:r w:rsidRPr="003729E2">
        <w:rPr>
          <w:rFonts w:asciiTheme="minorHAnsi" w:hAnsiTheme="minorHAnsi" w:cstheme="minorHAnsi"/>
          <w:color w:val="252525"/>
          <w:sz w:val="28"/>
          <w:szCs w:val="23"/>
        </w:rPr>
        <w:t>o esenciales (la vida, la libertad y la igualdad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),</w:t>
      </w:r>
      <w:r w:rsidRPr="003729E2">
        <w:rPr>
          <w:rStyle w:val="Textoennegrita"/>
          <w:rFonts w:asciiTheme="minorHAnsi" w:hAnsiTheme="minorHAnsi" w:cstheme="minorHAnsi"/>
          <w:b w:val="0"/>
          <w:color w:val="252525"/>
          <w:sz w:val="28"/>
          <w:szCs w:val="23"/>
        </w:rPr>
        <w:t> los derechos de segunda generación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 </w:t>
      </w:r>
      <w:r w:rsidRPr="003729E2">
        <w:rPr>
          <w:rFonts w:asciiTheme="minorHAnsi" w:hAnsiTheme="minorHAnsi" w:cstheme="minorHAnsi"/>
          <w:color w:val="252525"/>
          <w:sz w:val="28"/>
          <w:szCs w:val="23"/>
        </w:rPr>
        <w:t>(económicos, sociales y culturales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), </w:t>
      </w:r>
      <w:r w:rsidRPr="003729E2">
        <w:rPr>
          <w:rStyle w:val="Textoennegrita"/>
          <w:rFonts w:asciiTheme="minorHAnsi" w:hAnsiTheme="minorHAnsi" w:cstheme="minorHAnsi"/>
          <w:b w:val="0"/>
          <w:color w:val="252525"/>
          <w:sz w:val="28"/>
          <w:szCs w:val="23"/>
        </w:rPr>
        <w:t>y los derechos de tercera generación</w:t>
      </w:r>
      <w:r w:rsidRPr="003729E2">
        <w:rPr>
          <w:rFonts w:asciiTheme="minorHAnsi" w:hAnsiTheme="minorHAnsi" w:cstheme="minorHAnsi"/>
          <w:b/>
          <w:color w:val="252525"/>
          <w:sz w:val="28"/>
          <w:szCs w:val="23"/>
        </w:rPr>
        <w:t> </w:t>
      </w:r>
      <w:r w:rsidRPr="003729E2">
        <w:rPr>
          <w:rFonts w:asciiTheme="minorHAnsi" w:hAnsiTheme="minorHAnsi" w:cstheme="minorHAnsi"/>
          <w:color w:val="252525"/>
          <w:sz w:val="28"/>
          <w:szCs w:val="23"/>
        </w:rPr>
        <w:t>que tienen origen en el deterioro de la vida colectiva (el derecho a la paz, del ambiente, y de los pueblos). Solo así se conseguirá que estas personas más vulnerables puedan vivir de una forma justa y digna, sin ser olvidados.</w:t>
      </w:r>
    </w:p>
    <w:p w:rsidR="003E3968" w:rsidRDefault="003E3968" w:rsidP="003E3968">
      <w:pPr>
        <w:pStyle w:val="NormalWeb"/>
        <w:shd w:val="clear" w:color="auto" w:fill="FFFFFF"/>
        <w:spacing w:before="0" w:beforeAutospacing="0" w:after="131" w:afterAutospacing="0"/>
        <w:rPr>
          <w:rFonts w:asciiTheme="minorHAnsi" w:hAnsiTheme="minorHAnsi" w:cstheme="minorHAnsi"/>
          <w:b/>
          <w:sz w:val="28"/>
          <w:szCs w:val="19"/>
        </w:rPr>
      </w:pPr>
      <w:r w:rsidRPr="003729E2">
        <w:rPr>
          <w:rFonts w:asciiTheme="minorHAnsi" w:hAnsiTheme="minorHAnsi" w:cstheme="minorHAnsi"/>
          <w:b/>
          <w:sz w:val="28"/>
          <w:szCs w:val="19"/>
        </w:rPr>
        <w:t>3. Cuál es el modelo económico en Colombia</w:t>
      </w:r>
      <w:proofErr w:type="gramStart"/>
      <w:r w:rsidRPr="003729E2">
        <w:rPr>
          <w:rFonts w:asciiTheme="minorHAnsi" w:hAnsiTheme="minorHAnsi" w:cstheme="minorHAnsi"/>
          <w:b/>
          <w:sz w:val="28"/>
          <w:szCs w:val="19"/>
        </w:rPr>
        <w:t>?</w:t>
      </w:r>
      <w:proofErr w:type="gramEnd"/>
    </w:p>
    <w:p w:rsidR="003729E2" w:rsidRPr="003729E2" w:rsidRDefault="003729E2" w:rsidP="003E3968">
      <w:pPr>
        <w:pStyle w:val="NormalWeb"/>
        <w:shd w:val="clear" w:color="auto" w:fill="FFFFFF"/>
        <w:spacing w:before="0" w:beforeAutospacing="0" w:after="131" w:afterAutospacing="0"/>
        <w:rPr>
          <w:rFonts w:asciiTheme="minorHAnsi" w:hAnsiTheme="minorHAnsi" w:cstheme="minorHAnsi"/>
          <w:sz w:val="36"/>
          <w:szCs w:val="19"/>
        </w:rPr>
      </w:pPr>
      <w:r>
        <w:rPr>
          <w:rFonts w:asciiTheme="minorHAnsi" w:hAnsiTheme="minorHAnsi" w:cstheme="minorHAnsi"/>
          <w:b/>
          <w:sz w:val="28"/>
          <w:szCs w:val="19"/>
        </w:rPr>
        <w:t>R:</w:t>
      </w:r>
      <w:r w:rsidRPr="003729E2">
        <w:rPr>
          <w:rFonts w:ascii="Arial" w:hAnsi="Arial" w:cs="Arial"/>
          <w:color w:val="202124"/>
          <w:sz w:val="23"/>
          <w:szCs w:val="23"/>
          <w:shd w:val="clear" w:color="auto" w:fill="FFFFFF"/>
        </w:rPr>
        <w:t xml:space="preserve"> </w:t>
      </w:r>
      <w:r w:rsidRPr="003729E2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La economía de </w:t>
      </w:r>
      <w:r w:rsidRPr="003729E2">
        <w:rPr>
          <w:rFonts w:asciiTheme="minorHAnsi" w:hAnsiTheme="minorHAnsi" w:cstheme="minorHAnsi"/>
          <w:bCs/>
          <w:color w:val="202124"/>
          <w:sz w:val="28"/>
          <w:szCs w:val="23"/>
          <w:shd w:val="clear" w:color="auto" w:fill="FFFFFF"/>
        </w:rPr>
        <w:t>Colombia</w:t>
      </w:r>
      <w:r w:rsidRPr="003729E2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 xml:space="preserve"> se encuentra en un estado </w:t>
      </w:r>
      <w:r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emergente, progresando y evolu</w:t>
      </w:r>
      <w:r w:rsidRPr="003729E2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 xml:space="preserve">cionando, desde aspectos como el agrícola hasta el sector industrial, que a pesar de no encontrarse en un sector desarrollado, está en miras al </w:t>
      </w:r>
      <w:r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desarrollo, sobre todo comparán</w:t>
      </w:r>
      <w:r w:rsidRPr="003729E2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dolo con países de América Lat</w:t>
      </w:r>
      <w:r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ina como Ar</w:t>
      </w:r>
      <w:r w:rsidRPr="003729E2">
        <w:rPr>
          <w:rFonts w:asciiTheme="minorHAnsi" w:hAnsiTheme="minorHAnsi" w:cstheme="minorHAnsi"/>
          <w:color w:val="202124"/>
          <w:sz w:val="28"/>
          <w:szCs w:val="23"/>
          <w:shd w:val="clear" w:color="auto" w:fill="FFFFFF"/>
        </w:rPr>
        <w:t>gentina o Brasil12.</w:t>
      </w:r>
    </w:p>
    <w:p w:rsidR="00135071" w:rsidRPr="00135071" w:rsidRDefault="00135071">
      <w:pPr>
        <w:rPr>
          <w:sz w:val="32"/>
        </w:rPr>
      </w:pPr>
    </w:p>
    <w:sectPr w:rsidR="00135071" w:rsidRPr="00135071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135071"/>
    <w:rsid w:val="00000EF6"/>
    <w:rsid w:val="00135071"/>
    <w:rsid w:val="0034588E"/>
    <w:rsid w:val="003729E2"/>
    <w:rsid w:val="003E3968"/>
    <w:rsid w:val="00491BA8"/>
    <w:rsid w:val="00597BCE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0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372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2021-04-21T13:05:00Z</dcterms:created>
  <dcterms:modified xsi:type="dcterms:W3CDTF">2021-04-21T13:05:00Z</dcterms:modified>
</cp:coreProperties>
</file>