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C3868" w:rsidRDefault="009C3868">
      <w:pPr>
        <w:rPr>
          <w:rFonts w:ascii="Helvetica" w:hAnsi="Helvetica" w:cs="Helvetica"/>
          <w:b/>
          <w:bCs/>
          <w:color w:val="212121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212121"/>
          <w:sz w:val="20"/>
          <w:szCs w:val="20"/>
          <w:shd w:val="clear" w:color="auto" w:fill="FFFFFF"/>
        </w:rPr>
        <w:t xml:space="preserve">GRADO </w:t>
      </w:r>
      <w:r w:rsidR="00D81046">
        <w:rPr>
          <w:rFonts w:ascii="Helvetica" w:hAnsi="Helvetica" w:cs="Helvetica"/>
          <w:b/>
          <w:bCs/>
          <w:color w:val="212121"/>
          <w:sz w:val="20"/>
          <w:szCs w:val="20"/>
          <w:shd w:val="clear" w:color="auto" w:fill="FFFFFF"/>
        </w:rPr>
        <w:t xml:space="preserve"> 6</w:t>
      </w:r>
    </w:p>
    <w:p w:rsidR="009C3868" w:rsidRDefault="009C3868">
      <w:pP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212121"/>
          <w:sz w:val="20"/>
          <w:szCs w:val="20"/>
          <w:shd w:val="clear" w:color="auto" w:fill="FFFFFF"/>
        </w:rPr>
        <w:t>Factor</w:t>
      </w:r>
      <w:r>
        <w:rPr>
          <w:rFonts w:ascii="Helvetica" w:hAnsi="Helvetica" w:cs="Helvetica"/>
          <w:b/>
          <w:bCs/>
          <w:color w:val="212121"/>
          <w:sz w:val="20"/>
          <w:szCs w:val="20"/>
          <w:shd w:val="clear" w:color="auto" w:fill="FFFFFF"/>
        </w:rPr>
        <w:t xml:space="preserve">: </w:t>
      </w:r>
      <w: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>Comunicación</w:t>
      </w:r>
    </w:p>
    <w:p w:rsidR="00101FB0" w:rsidRDefault="009C3868">
      <w:pPr>
        <w:rPr>
          <w:rFonts w:ascii="Helvetica" w:hAnsi="Helvetica" w:cs="Helvetica"/>
          <w:color w:val="212121"/>
          <w:sz w:val="20"/>
          <w:szCs w:val="20"/>
          <w:shd w:val="clear" w:color="auto" w:fill="F9F9F9"/>
        </w:rPr>
      </w:pPr>
      <w:r>
        <w:rPr>
          <w:rFonts w:ascii="Helvetica" w:hAnsi="Helvetica" w:cs="Helvetica"/>
          <w:b/>
          <w:bCs/>
          <w:color w:val="212121"/>
          <w:sz w:val="20"/>
          <w:szCs w:val="20"/>
          <w:shd w:val="clear" w:color="auto" w:fill="F9F9F9"/>
        </w:rPr>
        <w:t>Enunciado identificador</w:t>
      </w:r>
      <w:r>
        <w:rPr>
          <w:rFonts w:ascii="Helvetica" w:hAnsi="Helvetica" w:cs="Helvetica"/>
          <w:b/>
          <w:bCs/>
          <w:color w:val="212121"/>
          <w:sz w:val="20"/>
          <w:szCs w:val="20"/>
          <w:shd w:val="clear" w:color="auto" w:fill="F9F9F9"/>
        </w:rPr>
        <w:t xml:space="preserve">; </w:t>
      </w:r>
      <w:r>
        <w:rPr>
          <w:rFonts w:ascii="Helvetica" w:hAnsi="Helvetica" w:cs="Helvetica"/>
          <w:color w:val="212121"/>
          <w:sz w:val="20"/>
          <w:szCs w:val="20"/>
          <w:shd w:val="clear" w:color="auto" w:fill="F9F9F9"/>
        </w:rPr>
        <w:t>Caracterizo los medios de comunicación masiva y selecciono la información que emiten para clasificarla y almacenarla.</w:t>
      </w:r>
    </w:p>
    <w:p w:rsidR="009C3868" w:rsidRPr="009C3868" w:rsidRDefault="009C3868" w:rsidP="009C386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212121"/>
          <w:sz w:val="20"/>
          <w:szCs w:val="20"/>
          <w:lang w:eastAsia="es-CO"/>
        </w:rPr>
      </w:pPr>
      <w:r w:rsidRPr="009C3868">
        <w:rPr>
          <w:rFonts w:ascii="Helvetica" w:eastAsia="Times New Roman" w:hAnsi="Helvetica" w:cs="Helvetica"/>
          <w:color w:val="212121"/>
          <w:sz w:val="20"/>
          <w:szCs w:val="20"/>
          <w:lang w:eastAsia="es-CO"/>
        </w:rPr>
        <w:t>Para lo cual,</w:t>
      </w:r>
    </w:p>
    <w:p w:rsidR="009C3868" w:rsidRDefault="009C3868" w:rsidP="009C3868">
      <w:pPr>
        <w:rPr>
          <w:rFonts w:ascii="Helvetica" w:eastAsia="Times New Roman" w:hAnsi="Helvetica" w:cs="Helvetica"/>
          <w:color w:val="212121"/>
          <w:sz w:val="20"/>
          <w:szCs w:val="20"/>
          <w:shd w:val="clear" w:color="auto" w:fill="FFFFFF"/>
          <w:lang w:eastAsia="es-CO"/>
        </w:rPr>
      </w:pPr>
      <w:r w:rsidRPr="009C3868">
        <w:rPr>
          <w:rFonts w:ascii="Helvetica" w:eastAsia="Times New Roman" w:hAnsi="Helvetica" w:cs="Helvetica"/>
          <w:color w:val="212121"/>
          <w:sz w:val="20"/>
          <w:szCs w:val="20"/>
          <w:shd w:val="clear" w:color="auto" w:fill="FFFFFF"/>
          <w:lang w:eastAsia="es-CO"/>
        </w:rPr>
        <w:t>Reconozco las características de los principales medios de comunicación masiva. Selecciono y clasifico la información emitida por los medios de comunicación masiva. Recopilo en fichas, mapas, gráficos y cuadros la información que he obtenido de los medios de comunicación masiva. Organizo (mediante ordenación alfabética, temática, de autores, medio de difusión, entre muchas otras posibilidades) la información recopilada y la almaceno de tal forma que la pueda consultar cuando lo requiera.</w:t>
      </w:r>
    </w:p>
    <w:tbl>
      <w:tblPr>
        <w:tblW w:w="10380" w:type="dxa"/>
        <w:tblBorders>
          <w:top w:val="single" w:sz="6" w:space="0" w:color="E2E9E6"/>
          <w:left w:val="single" w:sz="6" w:space="0" w:color="E2E9E6"/>
          <w:bottom w:val="single" w:sz="6" w:space="0" w:color="E2E9E6"/>
          <w:right w:val="single" w:sz="6" w:space="0" w:color="E2E9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2"/>
        <w:gridCol w:w="8248"/>
      </w:tblGrid>
      <w:tr w:rsidR="009C3868" w:rsidRPr="009C3868" w:rsidTr="009C3868"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212121"/>
                <w:sz w:val="20"/>
                <w:szCs w:val="20"/>
                <w:lang w:eastAsia="es-CO"/>
              </w:rPr>
            </w:pPr>
            <w:r w:rsidRPr="009C3868">
              <w:rPr>
                <w:rFonts w:ascii="Helvetica" w:eastAsia="Times New Roman" w:hAnsi="Helvetica" w:cs="Helvetica"/>
                <w:b/>
                <w:bCs/>
                <w:color w:val="212121"/>
                <w:sz w:val="20"/>
                <w:szCs w:val="20"/>
                <w:lang w:eastAsia="es-CO"/>
              </w:rPr>
              <w:t>Operaciones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135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es-CO"/>
              </w:rPr>
            </w:pPr>
            <w:r w:rsidRPr="009C3868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es-CO"/>
              </w:rPr>
              <w:t>Seleccionar consiste en tomar una decisión entre varias opciones; elegir, escoger una o varias cosas entre otras, separándolas de ellas y prefiriéndolas.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es-CO"/>
              </w:rPr>
            </w:pPr>
            <w:r w:rsidRPr="009C3868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es-CO"/>
              </w:rPr>
              <w:t>Supone: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es-CO"/>
              </w:rPr>
            </w:pPr>
            <w:r w:rsidRPr="009C3868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es-CO"/>
              </w:rPr>
              <w:t>a. Identificar el universo de posibilidades.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es-CO"/>
              </w:rPr>
            </w:pPr>
            <w:r w:rsidRPr="009C3868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es-CO"/>
              </w:rPr>
              <w:t>b. Establece el criterio que guiará la toma de decisión.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es-CO"/>
              </w:rPr>
            </w:pPr>
            <w:r w:rsidRPr="009C3868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es-CO"/>
              </w:rPr>
              <w:t>c. Descartar, con base en tal criterio, las opciones inviables o menos deseables.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es-CO"/>
              </w:rPr>
            </w:pPr>
            <w:r w:rsidRPr="009C3868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es-CO"/>
              </w:rPr>
              <w:t>d. Elegir, con base en tal criterio, las opciones viables o más deseables.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es-CO"/>
              </w:rPr>
            </w:pPr>
            <w:r w:rsidRPr="009C3868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es-CO"/>
              </w:rPr>
              <w:t>Fase afectiva: valorar el aporte de los medios de comunicación masiva a la circulación de información.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es-CO"/>
              </w:rPr>
            </w:pPr>
            <w:r w:rsidRPr="009C3868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es-CO"/>
              </w:rPr>
              <w:t>Fase cognitiva: conocer sistemas de recopilación de información multimedial.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es-CO"/>
              </w:rPr>
            </w:pPr>
            <w:r w:rsidRPr="009C3868">
              <w:rPr>
                <w:rFonts w:ascii="Helvetica" w:eastAsia="Times New Roman" w:hAnsi="Helvetica" w:cs="Helvetica"/>
                <w:color w:val="212121"/>
                <w:sz w:val="20"/>
                <w:szCs w:val="20"/>
                <w:lang w:eastAsia="es-CO"/>
              </w:rPr>
              <w:t>Fase expresiva: seleccionar sistemas de recopilación de información multimedial con un propósito específico.</w:t>
            </w:r>
          </w:p>
        </w:tc>
      </w:tr>
      <w:tr w:rsidR="009C3868" w:rsidRPr="009C3868" w:rsidTr="009C3868">
        <w:tblPrEx>
          <w:shd w:val="clear" w:color="auto" w:fill="auto"/>
        </w:tblPrEx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Operaciones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Seleccionar consiste en tomar una decisión entre varias opciones; elegir, escoger una o varias cosas entre otras, separándolas de ellas y prefiriéndolas.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Supone: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a. Identificar el universo de posibilidades.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b. Establece el criterio que guiará la toma de decisión.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c. Descartar, con base en tal criterio, las opciones inviables o menos deseables.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d. Elegir, con base en tal criterio, las opciones viables o más deseables.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Fase afectiva: valorar el aporte de los medios de comunicación masiva a la circulación de información.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Fase cognitiva: conocer sistemas de recopilación de información multimedial.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Fase expresiva: seleccionar sistemas de recopilación de información multimedial con un propósito específico.</w:t>
            </w:r>
          </w:p>
        </w:tc>
      </w:tr>
      <w:tr w:rsidR="009C3868" w:rsidRPr="009C3868" w:rsidTr="009C3868">
        <w:tblPrEx>
          <w:shd w:val="clear" w:color="auto" w:fill="auto"/>
        </w:tblPrEx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lastRenderedPageBreak/>
              <w:t>Contenidos mínimos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Sistemas de recopilación de información que circula a través de los medios de comunicación masiva.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Para lo cual se requiere trabajar en contenidos como: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* Motores de búsqueda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* Bases de datos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* Catálogos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* Videotecas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* Repositorios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* </w:t>
            </w:r>
            <w:proofErr w:type="spellStart"/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Audiotecas</w:t>
            </w:r>
            <w:proofErr w:type="spellEnd"/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* Hemerotecas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* Bibliotecas y centros de documentación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* Mapotecas</w:t>
            </w:r>
          </w:p>
        </w:tc>
      </w:tr>
      <w:tr w:rsidR="009C3868" w:rsidRPr="009C3868" w:rsidTr="009C3868">
        <w:tblPrEx>
          <w:shd w:val="clear" w:color="auto" w:fill="auto"/>
        </w:tblPrEx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Actitudes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Con </w:t>
            </w:r>
            <w:proofErr w:type="spellStart"/>
            <w:proofErr w:type="gramStart"/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criterio:con</w:t>
            </w:r>
            <w:proofErr w:type="spellEnd"/>
            <w:proofErr w:type="gramEnd"/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base en un juicio o </w:t>
            </w:r>
            <w:proofErr w:type="spellStart"/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disernimiento</w:t>
            </w:r>
            <w:proofErr w:type="spellEnd"/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que ofrece una pauta para considerar algo.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Con un propósito: con un fin, una intención productiva</w:t>
            </w:r>
          </w:p>
        </w:tc>
      </w:tr>
      <w:tr w:rsidR="009C3868" w:rsidRPr="009C3868" w:rsidTr="009C3868">
        <w:tblPrEx>
          <w:shd w:val="clear" w:color="auto" w:fill="auto"/>
        </w:tblPrEx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Derechos básicos de aprendizaje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11. Participa en actividades orales formales en las cuales desempeña diferentes roles, comprendiendo las funciones y alcances de este.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DBA 2017 PRELIMINAR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1. Utiliza la información ofrecida por los medios de comunicación, teniendo en cuenta el mensaje, los interlocutores, la intencionalidad y el contexto de producción, para participar en los procesos comunicativos de su entorno.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* Reconoce una visión particular de mundo de las distintas interlocuciones a las que accede en los medios de comunicación.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* Interpreta los mensajes que circulan en los medios de comunicación de su contexto.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* Busca información específica en los contenidos emitidos por diversos medios de comunicación.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* Retoma los formatos empleados por algunos medios de comunicación y los emplea como modelos para sus elaboraciones textuales.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2. Crea organizadores gráficos en los que integra signos verbales y no verbales para dar cuenta de sus conocimientos.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>* Utiliza los organizadores gráficos para procesar la información que encuentra en diferentes fuentes.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* Expone sus ideas en torno a un tema específico mediante organizadores gráficos.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* Interpreta signos no verbales presentes en algunos textos gráficos, tales como mapas de ideas, cuadros sinópticos, planos, infografías y esquemas.</w:t>
            </w:r>
          </w:p>
          <w:p w:rsidR="009C3868" w:rsidRPr="009C3868" w:rsidRDefault="009C3868" w:rsidP="009C38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* Reconoce cómo se relacionan y estructuran los símbolos, colores, señales e imágenes en los organizadores gráficos.</w:t>
            </w:r>
          </w:p>
        </w:tc>
      </w:tr>
      <w:tr w:rsidR="009C3868" w:rsidRPr="009C3868" w:rsidTr="009C3868">
        <w:tblPrEx>
          <w:shd w:val="clear" w:color="auto" w:fill="auto"/>
        </w:tblPrEx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lastRenderedPageBreak/>
              <w:t>Aprendizajes asociados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946"/>
              <w:gridCol w:w="3435"/>
            </w:tblGrid>
            <w:tr w:rsidR="009C3868" w:rsidRPr="009C3868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Componente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Aprendizaje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Evidencias</w:t>
                  </w:r>
                </w:p>
              </w:tc>
            </w:tr>
            <w:tr w:rsidR="009C3868" w:rsidRPr="009C3868">
              <w:tc>
                <w:tcPr>
                  <w:tcW w:w="0" w:type="auto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Procesos comunicativos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Comprende los procesos y las dinámicas propios de la producción de sentido en contextos específicos.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Reconoce los elementos que configuran la producción, la circulación y el consumo en el</w:t>
                  </w: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br/>
                    <w:t>proceso de comunicación.</w:t>
                  </w:r>
                </w:p>
              </w:tc>
            </w:tr>
            <w:tr w:rsidR="009C3868" w:rsidRPr="009C3868"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Da cuenta del sentido a partir de la interrelación entre la producción, la circulación y el consumo en el proceso de comunicación.</w:t>
                  </w:r>
                </w:p>
              </w:tc>
            </w:tr>
            <w:tr w:rsidR="009C3868" w:rsidRPr="009C3868"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Comprende los</w:t>
                  </w: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br/>
                    <w:t>productos que hacen parte de la producción</w:t>
                  </w: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br/>
                    <w:t>de sentido en contextos específicos.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Reconoce en un producto comunicativo los elementos que dieron lugar a un sentido.</w:t>
                  </w:r>
                </w:p>
              </w:tc>
            </w:tr>
            <w:tr w:rsidR="009C3868" w:rsidRPr="009C3868"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Reconoce en los productos comunicativos las estructuras que dan lugar al sentido.</w:t>
                  </w:r>
                </w:p>
              </w:tc>
            </w:tr>
            <w:tr w:rsidR="009C3868" w:rsidRPr="009C3868"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Diseña estrategias</w:t>
                  </w: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br/>
                    <w:t>de comunicación pertinentes para contextos</w:t>
                  </w: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br/>
                    <w:t>específicos.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Determina los destinatarios y medios o soportes pertinentes para el logro del o los</w:t>
                  </w: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br/>
                    <w:t>objetivos de una estrategia de</w:t>
                  </w: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br/>
                    <w:t>comunicación.</w:t>
                  </w:r>
                </w:p>
              </w:tc>
            </w:tr>
            <w:tr w:rsidR="009C3868" w:rsidRPr="009C3868"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Diseña productos de comunicación pertinentes para contextos específicos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Elige los medios y lenguajes que usa en función de los fines y destinatarios del producto comunicativo.</w:t>
                  </w:r>
                </w:p>
              </w:tc>
            </w:tr>
            <w:tr w:rsidR="009C3868" w:rsidRPr="009C3868">
              <w:tc>
                <w:tcPr>
                  <w:tcW w:w="0" w:type="auto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Procesos comunicativos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Comprende los</w:t>
                  </w: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br/>
                    <w:t>productos que hacen parte de la producción</w:t>
                  </w: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br/>
                    <w:t>de sentido en contextos específicos.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Reconoce en un producto comunicativo los elementos que dieron lugar a un sentido.</w:t>
                  </w:r>
                </w:p>
              </w:tc>
            </w:tr>
            <w:tr w:rsidR="009C3868" w:rsidRPr="009C3868"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Reconoce en los productos comunicativos las estructuras que dan lugar al sentido.</w:t>
                  </w:r>
                </w:p>
              </w:tc>
            </w:tr>
            <w:tr w:rsidR="009C3868" w:rsidRPr="009C3868"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Interpreta en los productos comunicativos los referentes socioculturales que dan lugar a la producción de sentido.</w:t>
                  </w:r>
                </w:p>
              </w:tc>
            </w:tr>
            <w:tr w:rsidR="009C3868" w:rsidRPr="009C3868">
              <w:tc>
                <w:tcPr>
                  <w:tcW w:w="0" w:type="auto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lastRenderedPageBreak/>
                    <w:t>Semántico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Relaciona, identifica y deduce información para construir el sentido global del texto.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Relaciona Información verbal y no verbal para determinar la idea o el tema del texto.</w:t>
                  </w:r>
                </w:p>
              </w:tc>
            </w:tr>
            <w:tr w:rsidR="009C3868" w:rsidRPr="009C3868"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Recupera información explícita en el contenido del texto.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Identifica el sentido que tienen algunos códigos no verbales en situaciones de comunicación cotidianas.</w:t>
                  </w:r>
                </w:p>
              </w:tc>
            </w:tr>
            <w:tr w:rsidR="009C3868" w:rsidRPr="009C3868">
              <w:tc>
                <w:tcPr>
                  <w:tcW w:w="0" w:type="auto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Pragmático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Evalúa información explícita o implícita de la situación de comunicación.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Caracteriza al posible enunciatario del texto.</w:t>
                  </w:r>
                </w:p>
              </w:tc>
            </w:tr>
            <w:tr w:rsidR="009C3868" w:rsidRPr="009C3868"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Identifica el punto de vista y la perspectiva de la voz que habla en el texto.</w:t>
                  </w:r>
                </w:p>
              </w:tc>
            </w:tr>
            <w:tr w:rsidR="009C3868" w:rsidRPr="009C3868">
              <w:trPr>
                <w:trHeight w:val="408"/>
              </w:trPr>
              <w:tc>
                <w:tcPr>
                  <w:tcW w:w="0" w:type="auto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Procesos comunicativos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Comprende los productos que hacen parte de la producción de sentido en contextos específicos.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t>Interpreta en los productos comunicativos los referentes socioculturales que dan lugar a</w:t>
                  </w:r>
                  <w:r w:rsidRPr="009C38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  <w:br/>
                    <w:t>la producción de sentido.</w:t>
                  </w:r>
                </w:p>
              </w:tc>
            </w:tr>
            <w:tr w:rsidR="009C3868" w:rsidRPr="009C3868">
              <w:trPr>
                <w:trHeight w:val="408"/>
              </w:trPr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9C3868" w:rsidRPr="009C3868" w:rsidRDefault="009C3868" w:rsidP="009C38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CO"/>
                    </w:rPr>
                  </w:pPr>
                </w:p>
              </w:tc>
            </w:tr>
          </w:tbl>
          <w:p w:rsidR="009C3868" w:rsidRPr="009C3868" w:rsidRDefault="009C3868" w:rsidP="009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</w:tr>
      <w:tr w:rsidR="009C3868" w:rsidRPr="009C3868" w:rsidTr="009C3868">
        <w:tblPrEx>
          <w:shd w:val="clear" w:color="auto" w:fill="auto"/>
        </w:tblPrEx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lastRenderedPageBreak/>
              <w:t>Ciclo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CONCEPTUAL</w:t>
            </w:r>
          </w:p>
        </w:tc>
      </w:tr>
      <w:tr w:rsidR="009C3868" w:rsidRPr="009C3868" w:rsidTr="009C3868">
        <w:tblPrEx>
          <w:shd w:val="clear" w:color="auto" w:fill="auto"/>
        </w:tblPrEx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Predominancia y actividad rectora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Es un ciclo de predominancia cognitiva, durante el cual los estudiantes alcanzan una determinada estructura de conjunto que abarca diferentes dimensiones (cognitiva, afectiva, social, </w:t>
            </w:r>
            <w:proofErr w:type="spellStart"/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praxiológica</w:t>
            </w:r>
            <w:proofErr w:type="spellEnd"/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y comunicativa) que se articulan y se relacionan de manera compleja entre sí, permitiéndoles estudiar y abordar desde una perspectiva científica los principales conceptos de las ciencias naturales, las matemáticas y las ciencias sociales.</w:t>
            </w:r>
          </w:p>
        </w:tc>
      </w:tr>
      <w:tr w:rsidR="009C3868" w:rsidRPr="009C3868" w:rsidTr="009C3868">
        <w:tblPrEx>
          <w:shd w:val="clear" w:color="auto" w:fill="auto"/>
        </w:tblPrEx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Descripción por dimensiones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En lo social: en este periodo la escuela cambia de manera sensible la vida del niño y en torno a ella se configura su vida personal, social y familiar. Debido al proceso escolar, el niño modifica sus horarios, responsabilidades y derechos, así como sus nexos sociales. Priman el aprendizaje cooperativo y colaborativo. En lo valorativo: la tarea esencial del ciclo consiste en el descubrimiento del otro. En reconocer al otro como ser que piensa, valora, juzga y siente por sí mismo. En lo comunicativo: reconoce el primer nivel de significado (lo explícito) y, además, involucra el conocimiento previo y realiza deducciones y presuposiciones simples, incluyendo aquello que está implícito. En lo cognitivo: gracias a la aparición de la reversibilidad (capacidad de devolver mentalmente las acciones realizadas) y la adquisición del concepto de conservación que le hacen comprender mejor la dinámica del cambio (y a su vez, lo que es constante) y que lo preparan para el aprendizaje de conceptos científicos, que adquieren su sentido y validez en tanto que hacen parte de un sistema de proposiciones organizado y jerarquizado. En lo </w:t>
            </w:r>
            <w:proofErr w:type="spellStart"/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praxiológico</w:t>
            </w:r>
            <w:proofErr w:type="spellEnd"/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: puede realizar actividades que implican: * inducir (conocer, generalizar) * Deducir (evocar, ejemplificar, explicar) * Codificar (comunicar, exponer, escribir) * Decodificar (comprender, leer, extraer de la realidad). * </w:t>
            </w:r>
            <w:proofErr w:type="spellStart"/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Isoordinar</w:t>
            </w:r>
            <w:proofErr w:type="spellEnd"/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(caracterizar) * Excluir (rastrear diferencias) * </w:t>
            </w:r>
            <w:proofErr w:type="spellStart"/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Supraordinar</w:t>
            </w:r>
            <w:proofErr w:type="spellEnd"/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(integrar en clases) * </w:t>
            </w:r>
            <w:proofErr w:type="spellStart"/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Infraordinar</w:t>
            </w:r>
            <w:proofErr w:type="spellEnd"/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(clasificar en tipos)</w:t>
            </w:r>
          </w:p>
        </w:tc>
      </w:tr>
      <w:tr w:rsidR="009C3868" w:rsidRPr="009C3868" w:rsidTr="009C3868">
        <w:tblPrEx>
          <w:shd w:val="clear" w:color="auto" w:fill="auto"/>
        </w:tblPrEx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lastRenderedPageBreak/>
              <w:t>Énfasis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Cognitivo: El énfasis de la competencia debe estar en el desarrollo de las operaciones nocionales, proposicionales y conceptuales: * inducir (conocer, generalizar) * Deducir (evocar, ejemplificar, explicar) * Codificar (comunicar, exponer, escribir) * Decodificar (comprender, leer, extraer de la realidad). * </w:t>
            </w:r>
            <w:proofErr w:type="spellStart"/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Isoordinar</w:t>
            </w:r>
            <w:proofErr w:type="spellEnd"/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(caracterizar) * Excluir (rastrear diferencias) * </w:t>
            </w:r>
            <w:proofErr w:type="spellStart"/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Supraordinar</w:t>
            </w:r>
            <w:proofErr w:type="spellEnd"/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(integrar en clases) * </w:t>
            </w:r>
            <w:proofErr w:type="spellStart"/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Infraordinar</w:t>
            </w:r>
            <w:proofErr w:type="spellEnd"/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(clasificar en tipos)</w:t>
            </w:r>
          </w:p>
        </w:tc>
      </w:tr>
      <w:tr w:rsidR="009C3868" w:rsidRPr="009C3868" w:rsidTr="009C3868">
        <w:tblPrEx>
          <w:shd w:val="clear" w:color="auto" w:fill="auto"/>
        </w:tblPrEx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Operaciones por dimensión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Dimensión valorativa: valorar el aporte de los medios de comunicación masiva a la circulación de información. Dimensión cognitiva: conocer sistemas de recopilación de información multimedial. Dimensión social: reconocer el valor cultural y social de los medios de comunicación masiva como construcciones que combinan diferentes sistemas simbólicos para posibilitar la comunicación, la expresión y la significación. Dimensión comunicativa: reconocer las características y los usos de otros sistemas simbólicos, así como su incidencia en los procesos de organización social, cultural e ideológica. Dimensión expresiva: seleccionar sistemas de recopilación de información multimedial con un propósito específico.</w:t>
            </w:r>
          </w:p>
        </w:tc>
      </w:tr>
    </w:tbl>
    <w:p w:rsidR="009C3868" w:rsidRPr="009C3868" w:rsidRDefault="009C3868" w:rsidP="009C3868">
      <w:pPr>
        <w:shd w:val="clear" w:color="auto" w:fill="F5F5F5"/>
        <w:spacing w:before="135" w:after="135" w:line="240" w:lineRule="auto"/>
        <w:jc w:val="center"/>
        <w:outlineLvl w:val="3"/>
        <w:rPr>
          <w:rFonts w:ascii="inherit" w:eastAsia="Times New Roman" w:hAnsi="inherit" w:cs="Helvetica"/>
          <w:color w:val="212121"/>
          <w:sz w:val="26"/>
          <w:szCs w:val="26"/>
          <w:lang w:eastAsia="es-CO"/>
        </w:rPr>
      </w:pPr>
      <w:r w:rsidRPr="009C3868">
        <w:rPr>
          <w:rFonts w:ascii="inherit" w:eastAsia="Times New Roman" w:hAnsi="inherit" w:cs="Helvetica"/>
          <w:color w:val="212121"/>
          <w:sz w:val="26"/>
          <w:szCs w:val="26"/>
          <w:lang w:eastAsia="es-CO"/>
        </w:rPr>
        <w:t>Niveles de desempeño</w:t>
      </w:r>
    </w:p>
    <w:p w:rsidR="009C3868" w:rsidRPr="009C3868" w:rsidRDefault="009C3868" w:rsidP="009C38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0"/>
          <w:szCs w:val="20"/>
          <w:lang w:eastAsia="es-CO"/>
        </w:rPr>
      </w:pPr>
      <w:proofErr w:type="spellStart"/>
      <w:r w:rsidRPr="009C3868">
        <w:rPr>
          <w:rFonts w:ascii="Helvetica" w:eastAsia="Times New Roman" w:hAnsi="Helvetica" w:cs="Helvetica"/>
          <w:color w:val="212121"/>
          <w:sz w:val="20"/>
          <w:szCs w:val="20"/>
          <w:lang w:eastAsia="es-CO"/>
        </w:rPr>
        <w:t>Showing</w:t>
      </w:r>
      <w:proofErr w:type="spellEnd"/>
      <w:r w:rsidRPr="009C3868">
        <w:rPr>
          <w:rFonts w:ascii="Helvetica" w:eastAsia="Times New Roman" w:hAnsi="Helvetica" w:cs="Helvetica"/>
          <w:color w:val="212121"/>
          <w:sz w:val="20"/>
          <w:szCs w:val="20"/>
          <w:lang w:eastAsia="es-CO"/>
        </w:rPr>
        <w:t> </w:t>
      </w:r>
      <w:r w:rsidRPr="009C3868">
        <w:rPr>
          <w:rFonts w:ascii="Helvetica" w:eastAsia="Times New Roman" w:hAnsi="Helvetica" w:cs="Helvetica"/>
          <w:b/>
          <w:bCs/>
          <w:color w:val="212121"/>
          <w:sz w:val="20"/>
          <w:szCs w:val="20"/>
          <w:lang w:eastAsia="es-CO"/>
        </w:rPr>
        <w:t>1-4</w:t>
      </w:r>
      <w:r w:rsidRPr="009C3868">
        <w:rPr>
          <w:rFonts w:ascii="Helvetica" w:eastAsia="Times New Roman" w:hAnsi="Helvetica" w:cs="Helvetica"/>
          <w:color w:val="212121"/>
          <w:sz w:val="20"/>
          <w:szCs w:val="20"/>
          <w:lang w:eastAsia="es-CO"/>
        </w:rPr>
        <w:t> </w:t>
      </w:r>
      <w:proofErr w:type="spellStart"/>
      <w:r w:rsidRPr="009C3868">
        <w:rPr>
          <w:rFonts w:ascii="Helvetica" w:eastAsia="Times New Roman" w:hAnsi="Helvetica" w:cs="Helvetica"/>
          <w:color w:val="212121"/>
          <w:sz w:val="20"/>
          <w:szCs w:val="20"/>
          <w:lang w:eastAsia="es-CO"/>
        </w:rPr>
        <w:t>of</w:t>
      </w:r>
      <w:proofErr w:type="spellEnd"/>
      <w:r w:rsidRPr="009C3868">
        <w:rPr>
          <w:rFonts w:ascii="Helvetica" w:eastAsia="Times New Roman" w:hAnsi="Helvetica" w:cs="Helvetica"/>
          <w:color w:val="212121"/>
          <w:sz w:val="20"/>
          <w:szCs w:val="20"/>
          <w:lang w:eastAsia="es-CO"/>
        </w:rPr>
        <w:t> </w:t>
      </w:r>
      <w:r w:rsidRPr="009C3868">
        <w:rPr>
          <w:rFonts w:ascii="Helvetica" w:eastAsia="Times New Roman" w:hAnsi="Helvetica" w:cs="Helvetica"/>
          <w:b/>
          <w:bCs/>
          <w:color w:val="212121"/>
          <w:sz w:val="20"/>
          <w:szCs w:val="20"/>
          <w:lang w:eastAsia="es-CO"/>
        </w:rPr>
        <w:t>4</w:t>
      </w:r>
      <w:r w:rsidRPr="009C3868">
        <w:rPr>
          <w:rFonts w:ascii="Helvetica" w:eastAsia="Times New Roman" w:hAnsi="Helvetica" w:cs="Helvetica"/>
          <w:color w:val="212121"/>
          <w:sz w:val="20"/>
          <w:szCs w:val="20"/>
          <w:lang w:eastAsia="es-CO"/>
        </w:rPr>
        <w:t> </w:t>
      </w:r>
      <w:proofErr w:type="spellStart"/>
      <w:r w:rsidRPr="009C3868">
        <w:rPr>
          <w:rFonts w:ascii="Helvetica" w:eastAsia="Times New Roman" w:hAnsi="Helvetica" w:cs="Helvetica"/>
          <w:color w:val="212121"/>
          <w:sz w:val="20"/>
          <w:szCs w:val="20"/>
          <w:lang w:eastAsia="es-CO"/>
        </w:rPr>
        <w:t>items</w:t>
      </w:r>
      <w:proofErr w:type="spellEnd"/>
      <w:r w:rsidRPr="009C3868">
        <w:rPr>
          <w:rFonts w:ascii="Helvetica" w:eastAsia="Times New Roman" w:hAnsi="Helvetica" w:cs="Helvetica"/>
          <w:color w:val="212121"/>
          <w:sz w:val="20"/>
          <w:szCs w:val="20"/>
          <w:lang w:eastAsia="es-CO"/>
        </w:rPr>
        <w:t>.</w:t>
      </w:r>
    </w:p>
    <w:tbl>
      <w:tblPr>
        <w:tblW w:w="10860" w:type="dxa"/>
        <w:tblBorders>
          <w:top w:val="single" w:sz="6" w:space="0" w:color="E2E9E6"/>
          <w:left w:val="single" w:sz="6" w:space="0" w:color="E2E9E6"/>
          <w:bottom w:val="single" w:sz="6" w:space="0" w:color="E2E9E6"/>
          <w:right w:val="single" w:sz="6" w:space="0" w:color="E2E9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2327"/>
        <w:gridCol w:w="7753"/>
      </w:tblGrid>
      <w:tr w:rsidR="009C3868" w:rsidRPr="009C3868" w:rsidTr="009C3868">
        <w:trPr>
          <w:tblHeader/>
        </w:trPr>
        <w:tc>
          <w:tcPr>
            <w:tcW w:w="0" w:type="auto"/>
            <w:tcBorders>
              <w:top w:val="nil"/>
              <w:left w:val="single" w:sz="6" w:space="0" w:color="E2E9E6"/>
              <w:bottom w:val="single" w:sz="12" w:space="0" w:color="E2E9E6"/>
              <w:right w:val="single" w:sz="6" w:space="0" w:color="E2E9E6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C3868" w:rsidRPr="009C3868" w:rsidRDefault="009C3868" w:rsidP="009C3868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  <w:hyperlink r:id="rId4" w:history="1">
              <w:r w:rsidRPr="009C3868">
                <w:rPr>
                  <w:rFonts w:ascii="Times New Roman" w:eastAsia="Times New Roman" w:hAnsi="Times New Roman" w:cs="Times New Roman"/>
                  <w:b/>
                  <w:bCs/>
                  <w:color w:val="42A5F5"/>
                  <w:sz w:val="24"/>
                  <w:szCs w:val="24"/>
                  <w:u w:val="single"/>
                  <w:lang w:eastAsia="es-CO"/>
                </w:rPr>
                <w:t>ID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E2E9E6"/>
              <w:bottom w:val="single" w:sz="12" w:space="0" w:color="E2E9E6"/>
              <w:right w:val="single" w:sz="6" w:space="0" w:color="E2E9E6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C3868" w:rsidRPr="009C3868" w:rsidRDefault="009C3868" w:rsidP="009C3868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  <w:hyperlink r:id="rId5" w:history="1">
              <w:r w:rsidRPr="009C3868">
                <w:rPr>
                  <w:rFonts w:ascii="Times New Roman" w:eastAsia="Times New Roman" w:hAnsi="Times New Roman" w:cs="Times New Roman"/>
                  <w:b/>
                  <w:bCs/>
                  <w:color w:val="42A5F5"/>
                  <w:sz w:val="24"/>
                  <w:szCs w:val="24"/>
                  <w:u w:val="single"/>
                  <w:lang w:eastAsia="es-CO"/>
                </w:rPr>
                <w:t>Nivel de desempeño</w:t>
              </w:r>
            </w:hyperlink>
          </w:p>
        </w:tc>
        <w:tc>
          <w:tcPr>
            <w:tcW w:w="0" w:type="auto"/>
            <w:tcBorders>
              <w:top w:val="nil"/>
              <w:left w:val="single" w:sz="6" w:space="0" w:color="E2E9E6"/>
              <w:bottom w:val="single" w:sz="12" w:space="0" w:color="E2E9E6"/>
              <w:right w:val="single" w:sz="6" w:space="0" w:color="E2E9E6"/>
            </w:tcBorders>
            <w:shd w:val="clear" w:color="auto" w:fill="auto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9C3868" w:rsidRPr="009C3868" w:rsidRDefault="009C3868" w:rsidP="009C3868">
            <w:pPr>
              <w:spacing w:after="27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</w:pPr>
            <w:hyperlink r:id="rId6" w:history="1">
              <w:r w:rsidRPr="009C3868">
                <w:rPr>
                  <w:rFonts w:ascii="Times New Roman" w:eastAsia="Times New Roman" w:hAnsi="Times New Roman" w:cs="Times New Roman"/>
                  <w:b/>
                  <w:bCs/>
                  <w:color w:val="42A5F5"/>
                  <w:sz w:val="24"/>
                  <w:szCs w:val="24"/>
                  <w:u w:val="single"/>
                  <w:lang w:eastAsia="es-CO"/>
                </w:rPr>
                <w:t>Descripción</w:t>
              </w:r>
            </w:hyperlink>
          </w:p>
        </w:tc>
      </w:tr>
      <w:tr w:rsidR="009C3868" w:rsidRPr="009C3868" w:rsidTr="009C3868"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9857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Bajo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Identifica algunos sistemas de recopilación de información que circula a través de los medios de comunicación masiva.</w:t>
            </w:r>
          </w:p>
        </w:tc>
      </w:tr>
      <w:tr w:rsidR="009C3868" w:rsidRPr="009C3868" w:rsidTr="009C3868"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9858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Básico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Establece un criterio para seleccionar un sistema de recopilación de información que circula a través de los medios de comunicación masiva.</w:t>
            </w:r>
          </w:p>
        </w:tc>
      </w:tr>
      <w:tr w:rsidR="009C3868" w:rsidRPr="009C3868" w:rsidTr="009C3868"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9859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Alto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Elige un sistema de recopilación de información que circula a través de los medios de comunicación masiva con base en un criterio definido.</w:t>
            </w:r>
          </w:p>
        </w:tc>
      </w:tr>
      <w:tr w:rsidR="009C3868" w:rsidRPr="009C3868" w:rsidTr="009C3868"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9860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Superior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868" w:rsidRPr="009C3868" w:rsidRDefault="009C3868" w:rsidP="009C3868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9C3868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>Selecciona un sistema de recopilación de información que circula a través de los medios de comunicación masiva con base en un criterio definido y con un propósito.</w:t>
            </w:r>
          </w:p>
        </w:tc>
      </w:tr>
    </w:tbl>
    <w:p w:rsidR="009C3868" w:rsidRDefault="009C3868" w:rsidP="009C3868"/>
    <w:sectPr w:rsidR="009C38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68"/>
    <w:rsid w:val="00101FB0"/>
    <w:rsid w:val="007F04F4"/>
    <w:rsid w:val="009C3868"/>
    <w:rsid w:val="00D8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FFCE"/>
  <w15:chartTrackingRefBased/>
  <w15:docId w15:val="{EA1A0A3E-1441-425D-9952-8A68E3B6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9C38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9C3868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9C38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122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3654">
                  <w:marLeft w:val="279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0625">
                      <w:marLeft w:val="0"/>
                      <w:marRight w:val="0"/>
                      <w:marTop w:val="0"/>
                      <w:marBottom w:val="270"/>
                      <w:divBdr>
                        <w:top w:val="single" w:sz="6" w:space="0" w:color="E2E9E6"/>
                        <w:left w:val="single" w:sz="6" w:space="0" w:color="E2E9E6"/>
                        <w:bottom w:val="single" w:sz="6" w:space="0" w:color="E2E9E6"/>
                        <w:right w:val="single" w:sz="6" w:space="0" w:color="E2E9E6"/>
                      </w:divBdr>
                      <w:divsChild>
                        <w:div w:id="76061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3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299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9002">
                  <w:marLeft w:val="279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715">
                      <w:marLeft w:val="0"/>
                      <w:marRight w:val="0"/>
                      <w:marTop w:val="0"/>
                      <w:marBottom w:val="270"/>
                      <w:divBdr>
                        <w:top w:val="single" w:sz="6" w:space="0" w:color="E2E9E6"/>
                        <w:left w:val="single" w:sz="6" w:space="0" w:color="E2E9E6"/>
                        <w:bottom w:val="single" w:sz="6" w:space="0" w:color="E2E9E6"/>
                        <w:right w:val="single" w:sz="6" w:space="0" w:color="E2E9E6"/>
                      </w:divBdr>
                      <w:divsChild>
                        <w:div w:id="213543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0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napsis.club/web/index.php/descripcionespornivel/indexf?id=2491&amp;sort=descripcion" TargetMode="External"/><Relationship Id="rId5" Type="http://schemas.openxmlformats.org/officeDocument/2006/relationships/hyperlink" Target="http://sinapsis.club/web/index.php/descripcionespornivel/indexf?id=2491&amp;sort=id_niveldesempeno" TargetMode="External"/><Relationship Id="rId4" Type="http://schemas.openxmlformats.org/officeDocument/2006/relationships/hyperlink" Target="http://sinapsis.club/web/index.php/descripcionespornivel/indexf?id=2491&amp;sort=i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1618</Words>
  <Characters>8905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2021-01-25T16:43:00Z</dcterms:created>
  <dcterms:modified xsi:type="dcterms:W3CDTF">2021-01-25T17:15:00Z</dcterms:modified>
</cp:coreProperties>
</file>