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98" w:rsidRPr="006B6098" w:rsidRDefault="006B6098" w:rsidP="006B6098">
      <w:pPr>
        <w:jc w:val="center"/>
        <w:rPr>
          <w:rStyle w:val="Hipervnculo"/>
          <w:rFonts w:cstheme="minorHAnsi"/>
          <w:b/>
          <w:color w:val="auto"/>
          <w:sz w:val="32"/>
          <w:szCs w:val="32"/>
          <w:u w:val="none"/>
        </w:rPr>
      </w:pPr>
      <w:r w:rsidRPr="006B6098">
        <w:rPr>
          <w:rStyle w:val="Hipervnculo"/>
          <w:rFonts w:cstheme="minorHAnsi"/>
          <w:b/>
          <w:color w:val="auto"/>
          <w:sz w:val="32"/>
          <w:szCs w:val="32"/>
          <w:u w:val="none"/>
        </w:rPr>
        <w:t>La digestión mecánica y química</w:t>
      </w:r>
    </w:p>
    <w:p w:rsidR="006B6098" w:rsidRPr="00236BE1" w:rsidRDefault="006B6098" w:rsidP="006B6098">
      <w:pPr>
        <w:rPr>
          <w:rStyle w:val="Hipervnculo"/>
        </w:rPr>
      </w:pPr>
    </w:p>
    <w:p w:rsidR="006B6098" w:rsidRPr="00DD1193" w:rsidRDefault="006B6098" w:rsidP="006B6098">
      <w:pPr>
        <w:jc w:val="both"/>
        <w:rPr>
          <w:rStyle w:val="Hipervnculo"/>
          <w:b/>
          <w:color w:val="auto"/>
          <w:sz w:val="32"/>
          <w:szCs w:val="32"/>
          <w:u w:val="none"/>
        </w:rPr>
      </w:pPr>
      <w:r w:rsidRPr="00DD1193">
        <w:rPr>
          <w:rStyle w:val="Hipervnculo"/>
          <w:b/>
          <w:color w:val="auto"/>
          <w:sz w:val="32"/>
          <w:szCs w:val="32"/>
          <w:u w:val="none"/>
        </w:rPr>
        <w:t>Digestión mecánica:</w:t>
      </w:r>
    </w:p>
    <w:p w:rsidR="006B6098" w:rsidRPr="00DD1193" w:rsidRDefault="006B6098" w:rsidP="006B6098">
      <w:pPr>
        <w:jc w:val="both"/>
        <w:rPr>
          <w:rStyle w:val="Hipervnculo"/>
          <w:color w:val="auto"/>
          <w:u w:val="none"/>
        </w:rPr>
      </w:pPr>
      <w:r w:rsidRPr="00DD1193">
        <w:rPr>
          <w:rStyle w:val="Hipervnculo"/>
          <w:color w:val="auto"/>
          <w:u w:val="none"/>
        </w:rPr>
        <w:t xml:space="preserve">Permite la división del alimento hasta convertirlo en partículas de pequeño tamaño antes de su vaciamiento al intestino delgado. Así se genera un gran aumento de en la superficie del alimento, lo que favorece la actuación de enzimas </w:t>
      </w:r>
      <w:proofErr w:type="spellStart"/>
      <w:r w:rsidRPr="00DD1193">
        <w:rPr>
          <w:rStyle w:val="Hipervnculo"/>
          <w:color w:val="auto"/>
          <w:u w:val="none"/>
        </w:rPr>
        <w:t>hidrolíticas</w:t>
      </w:r>
      <w:proofErr w:type="spellEnd"/>
      <w:r w:rsidRPr="00DD1193">
        <w:rPr>
          <w:rStyle w:val="Hipervnculo"/>
          <w:color w:val="auto"/>
          <w:u w:val="none"/>
        </w:rPr>
        <w:t xml:space="preserve"> y facilitando por tanto la digestión química. La digestión mecánica abarca varias etapas:</w:t>
      </w:r>
    </w:p>
    <w:p w:rsidR="006B6098" w:rsidRPr="00DD1193" w:rsidRDefault="006B6098" w:rsidP="006B6098">
      <w:pPr>
        <w:jc w:val="both"/>
        <w:rPr>
          <w:rStyle w:val="Hipervnculo"/>
          <w:color w:val="auto"/>
          <w:u w:val="none"/>
        </w:rPr>
      </w:pPr>
      <w:r w:rsidRPr="00DD1193">
        <w:rPr>
          <w:rStyle w:val="Hipervnculo"/>
          <w:b/>
          <w:color w:val="auto"/>
          <w:sz w:val="24"/>
          <w:szCs w:val="24"/>
          <w:u w:val="none"/>
        </w:rPr>
        <w:t>Masticación</w:t>
      </w:r>
      <w:r w:rsidRPr="00DD1193">
        <w:rPr>
          <w:rStyle w:val="Hipervnculo"/>
          <w:color w:val="auto"/>
          <w:u w:val="none"/>
        </w:rPr>
        <w:t>: los dientes realizan este proceso mecánico de trituración que en principio es voluntario y después pasa a ser un acto reflejo involuntario. La lengua y las mejillas intervienen humedeciendo. Cuanto más se mastica más se aprecia el sabor, se estimulan los sentidos del olfato, tacto y gusto. Así se constituye el bolo alimenticio: triturado de comida y saliva.</w:t>
      </w:r>
    </w:p>
    <w:p w:rsidR="006B6098" w:rsidRPr="00DD1193" w:rsidRDefault="006B6098" w:rsidP="006B6098">
      <w:pPr>
        <w:jc w:val="both"/>
        <w:rPr>
          <w:rStyle w:val="Hipervnculo"/>
          <w:color w:val="auto"/>
          <w:u w:val="none"/>
        </w:rPr>
      </w:pPr>
      <w:r w:rsidRPr="00DD1193">
        <w:rPr>
          <w:rStyle w:val="Hipervnculo"/>
          <w:b/>
          <w:color w:val="auto"/>
          <w:sz w:val="24"/>
          <w:szCs w:val="24"/>
          <w:u w:val="none"/>
        </w:rPr>
        <w:t>Deglución:</w:t>
      </w:r>
      <w:r w:rsidRPr="00DD1193">
        <w:rPr>
          <w:rStyle w:val="Hipervnculo"/>
          <w:color w:val="auto"/>
          <w:u w:val="none"/>
        </w:rPr>
        <w:t xml:space="preserve"> proceso de conducción del bolo alimenticio desde la boca hasta el estómago. Tiene lugar en tres fases:</w:t>
      </w:r>
    </w:p>
    <w:p w:rsidR="006B6098" w:rsidRPr="00DD1193" w:rsidRDefault="006B6098" w:rsidP="006B6098">
      <w:pPr>
        <w:jc w:val="both"/>
        <w:rPr>
          <w:rStyle w:val="Hipervnculo"/>
          <w:color w:val="auto"/>
          <w:u w:val="none"/>
        </w:rPr>
      </w:pPr>
      <w:r w:rsidRPr="00DD1193">
        <w:rPr>
          <w:rStyle w:val="Hipervnculo"/>
          <w:color w:val="auto"/>
          <w:u w:val="none"/>
        </w:rPr>
        <w:t>Fase bucal: es voluntaria, el bolo alimenticio es expulsado hacia atrás por la lengua, sube el paladar blando y al mismo tiempo sube la úvula, que cierra la comunicación con las fosas nasales.</w:t>
      </w:r>
    </w:p>
    <w:p w:rsidR="006B6098" w:rsidRPr="00DD1193" w:rsidRDefault="006B6098" w:rsidP="006B6098">
      <w:pPr>
        <w:jc w:val="both"/>
        <w:rPr>
          <w:rStyle w:val="Hipervnculo"/>
          <w:color w:val="auto"/>
          <w:u w:val="none"/>
        </w:rPr>
      </w:pPr>
      <w:r w:rsidRPr="00DD1193">
        <w:rPr>
          <w:rStyle w:val="Hipervnculo"/>
          <w:b/>
          <w:color w:val="auto"/>
          <w:sz w:val="24"/>
          <w:szCs w:val="24"/>
          <w:u w:val="none"/>
        </w:rPr>
        <w:t>Fase faríngea</w:t>
      </w:r>
      <w:r w:rsidRPr="00DD1193">
        <w:rPr>
          <w:rStyle w:val="Hipervnculo"/>
          <w:color w:val="auto"/>
          <w:u w:val="none"/>
        </w:rPr>
        <w:t>: es involuntaria. El cerebro da la orden de que el bolo alimenticio sea trasladado por la faringe. Se producen movimientos de contracción en la faringe y la epiglotis se cierra evitando el paso a tráquea y provocando una apnea de un segundo.</w:t>
      </w:r>
    </w:p>
    <w:p w:rsidR="006B6098" w:rsidRPr="00DD1193" w:rsidRDefault="006B6098" w:rsidP="006B6098">
      <w:pPr>
        <w:jc w:val="both"/>
        <w:rPr>
          <w:rStyle w:val="Hipervnculo"/>
          <w:color w:val="auto"/>
          <w:u w:val="none"/>
        </w:rPr>
      </w:pPr>
      <w:r w:rsidRPr="00DD1193">
        <w:rPr>
          <w:rStyle w:val="Hipervnculo"/>
          <w:b/>
          <w:color w:val="auto"/>
          <w:sz w:val="24"/>
          <w:szCs w:val="24"/>
          <w:u w:val="none"/>
        </w:rPr>
        <w:t>Fase esofágica</w:t>
      </w:r>
      <w:r w:rsidRPr="00DD1193">
        <w:rPr>
          <w:rStyle w:val="Hipervnculo"/>
          <w:color w:val="auto"/>
          <w:u w:val="none"/>
        </w:rPr>
        <w:t>: los movimientos peristálticos del esófago conducen el bolo desde la faringe al esófago. El esófago también tiene moco con acción lubricante al deslizamiento del bolo hacia el estómago.</w:t>
      </w:r>
    </w:p>
    <w:p w:rsidR="006B6098" w:rsidRPr="00DD1193" w:rsidRDefault="006B6098" w:rsidP="006B6098">
      <w:pPr>
        <w:jc w:val="both"/>
        <w:rPr>
          <w:rStyle w:val="Hipervnculo"/>
          <w:color w:val="auto"/>
          <w:u w:val="none"/>
        </w:rPr>
      </w:pPr>
      <w:r w:rsidRPr="00DD1193">
        <w:rPr>
          <w:rStyle w:val="Hipervnculo"/>
          <w:b/>
          <w:color w:val="auto"/>
          <w:sz w:val="24"/>
          <w:szCs w:val="24"/>
          <w:u w:val="none"/>
        </w:rPr>
        <w:t>Digestión mecánica en el estómago</w:t>
      </w:r>
      <w:r w:rsidRPr="00DD1193">
        <w:rPr>
          <w:rStyle w:val="Hipervnculo"/>
          <w:color w:val="auto"/>
          <w:u w:val="none"/>
        </w:rPr>
        <w:t>: cuando el bolo alimenticio llega al estómago, se sitúa en el cuerpo, cuya pared puede abombarse para recibir cantidades mayores del mismo. Durante la digestión mecánica la función del estómago es almacenar el bolo alimenticio, mezclarlo con el jugo gástrico mediante la producción de ondas de mezclado y vaciar esta mezcla hacia el intestino delgado a una velocidad adecuada que permita la realización de los procesos posteriores.</w:t>
      </w:r>
    </w:p>
    <w:p w:rsidR="006B6098" w:rsidRPr="00DD1193" w:rsidRDefault="006B6098" w:rsidP="006B6098">
      <w:pPr>
        <w:jc w:val="both"/>
        <w:rPr>
          <w:rStyle w:val="Hipervnculo"/>
          <w:color w:val="auto"/>
          <w:u w:val="none"/>
        </w:rPr>
      </w:pPr>
      <w:r w:rsidRPr="00DD1193">
        <w:rPr>
          <w:rStyle w:val="Hipervnculo"/>
          <w:b/>
          <w:color w:val="auto"/>
          <w:sz w:val="24"/>
          <w:szCs w:val="24"/>
          <w:u w:val="none"/>
        </w:rPr>
        <w:t>Digestión mecánica en intestino delgado:</w:t>
      </w:r>
      <w:r w:rsidRPr="00DD1193">
        <w:rPr>
          <w:rStyle w:val="Hipervnculo"/>
          <w:color w:val="auto"/>
          <w:u w:val="none"/>
        </w:rPr>
        <w:t xml:space="preserve"> una vez que el quimo se encuentra en el intestino delgado, se desencadenan contracciones de segmentación, que provocan la partición de éste y su mezcla con secreciones duodenales para dar lugar al quilo o papilla.</w:t>
      </w:r>
    </w:p>
    <w:p w:rsidR="006B6098" w:rsidRPr="00DD1193" w:rsidRDefault="006B6098" w:rsidP="006B6098">
      <w:pPr>
        <w:jc w:val="both"/>
        <w:rPr>
          <w:rStyle w:val="Hipervnculo"/>
          <w:color w:val="auto"/>
          <w:u w:val="none"/>
        </w:rPr>
      </w:pPr>
      <w:r w:rsidRPr="00DD1193">
        <w:rPr>
          <w:rStyle w:val="Hipervnculo"/>
          <w:b/>
          <w:color w:val="auto"/>
          <w:sz w:val="24"/>
          <w:szCs w:val="24"/>
          <w:u w:val="none"/>
        </w:rPr>
        <w:t>Digestión mecánica en intestino grueso</w:t>
      </w:r>
      <w:r w:rsidRPr="00DD1193">
        <w:rPr>
          <w:rStyle w:val="Hipervnculo"/>
          <w:color w:val="auto"/>
          <w:u w:val="none"/>
        </w:rPr>
        <w:t>: el colon es el almacén de material fecal hasta su expulsión. El recto recibe los materiales de desecho procedentes de la digestión, y al distenderse sus paredes se inicia el reflejo de la defecación.</w:t>
      </w:r>
    </w:p>
    <w:p w:rsidR="006B6098" w:rsidRPr="00DD1193" w:rsidRDefault="006B6098" w:rsidP="006B6098">
      <w:pPr>
        <w:jc w:val="both"/>
        <w:rPr>
          <w:rStyle w:val="Hipervnculo"/>
          <w:b/>
          <w:color w:val="auto"/>
          <w:sz w:val="28"/>
          <w:szCs w:val="28"/>
          <w:u w:val="none"/>
        </w:rPr>
      </w:pPr>
      <w:r w:rsidRPr="00DD1193">
        <w:rPr>
          <w:rStyle w:val="Hipervnculo"/>
          <w:b/>
          <w:color w:val="auto"/>
          <w:sz w:val="28"/>
          <w:szCs w:val="28"/>
          <w:u w:val="none"/>
        </w:rPr>
        <w:t>Digestión química:</w:t>
      </w:r>
    </w:p>
    <w:p w:rsidR="006B6098" w:rsidRPr="00DD1193" w:rsidRDefault="006B6098" w:rsidP="006B6098">
      <w:pPr>
        <w:jc w:val="both"/>
        <w:rPr>
          <w:rStyle w:val="Hipervnculo"/>
          <w:color w:val="auto"/>
          <w:u w:val="none"/>
        </w:rPr>
      </w:pPr>
      <w:r w:rsidRPr="00DD1193">
        <w:rPr>
          <w:rStyle w:val="Hipervnculo"/>
          <w:color w:val="auto"/>
          <w:u w:val="none"/>
        </w:rPr>
        <w:t xml:space="preserve">La digestión mecánica se inicia en la boca, por la acción de la saliva, que contiene una enzima denominada Ptialina. Se trata de una amilasa salival que descompone los polisacáridos de los alimentos en moléculas de menor tamaño. Su función es limitada ya que sólo dura el tiempo de masticación y deglución y se inactiva con un pH ácido como el producido por el ácido clorhídrico. </w:t>
      </w:r>
      <w:r w:rsidRPr="00DD1193">
        <w:rPr>
          <w:rStyle w:val="Hipervnculo"/>
          <w:color w:val="auto"/>
          <w:u w:val="none"/>
        </w:rPr>
        <w:lastRenderedPageBreak/>
        <w:t>La saliva además contiene moco que humedece los alimentos, lubrica la cavidad bucal y ayuda a que se forme el bolo alimenticio.</w:t>
      </w:r>
    </w:p>
    <w:p w:rsidR="006B6098" w:rsidRPr="00DD1193" w:rsidRDefault="006B6098" w:rsidP="006B6098">
      <w:pPr>
        <w:jc w:val="both"/>
        <w:rPr>
          <w:rStyle w:val="Hipervnculo"/>
          <w:color w:val="auto"/>
          <w:u w:val="none"/>
        </w:rPr>
      </w:pPr>
      <w:r w:rsidRPr="00DD1193">
        <w:rPr>
          <w:rStyle w:val="Hipervnculo"/>
          <w:color w:val="auto"/>
          <w:u w:val="none"/>
        </w:rPr>
        <w:t>En faringe y esófago no se produce digestión química.</w:t>
      </w:r>
    </w:p>
    <w:p w:rsidR="006B6098" w:rsidRPr="00DD1193" w:rsidRDefault="006B6098" w:rsidP="006B6098">
      <w:pPr>
        <w:jc w:val="both"/>
        <w:rPr>
          <w:rStyle w:val="Hipervnculo"/>
          <w:color w:val="auto"/>
          <w:u w:val="none"/>
        </w:rPr>
      </w:pPr>
      <w:r w:rsidRPr="00DD1193">
        <w:rPr>
          <w:rStyle w:val="Hipervnculo"/>
          <w:color w:val="auto"/>
          <w:u w:val="none"/>
        </w:rPr>
        <w:t>En el estómago, el bolo parcialmente digerido se mezcla con el jugo gástrico y se forma el quimo.</w:t>
      </w:r>
    </w:p>
    <w:p w:rsidR="006B6098" w:rsidRDefault="006B6098" w:rsidP="006B6098">
      <w:pPr>
        <w:jc w:val="both"/>
        <w:rPr>
          <w:rStyle w:val="Hipervnculo"/>
          <w:color w:val="auto"/>
          <w:u w:val="none"/>
        </w:rPr>
      </w:pPr>
    </w:p>
    <w:p w:rsidR="006B6098" w:rsidRDefault="006B6098" w:rsidP="006B6098">
      <w:pPr>
        <w:jc w:val="both"/>
        <w:rPr>
          <w:rStyle w:val="Hipervnculo"/>
          <w:color w:val="auto"/>
          <w:u w:val="none"/>
        </w:rPr>
      </w:pPr>
    </w:p>
    <w:p w:rsidR="006B6098" w:rsidRPr="007B4DED" w:rsidRDefault="006B6098" w:rsidP="006B6098">
      <w:pPr>
        <w:jc w:val="center"/>
        <w:rPr>
          <w:rStyle w:val="Hipervnculo"/>
          <w:b/>
          <w:color w:val="auto"/>
          <w:sz w:val="28"/>
          <w:szCs w:val="28"/>
          <w:u w:val="none"/>
        </w:rPr>
      </w:pPr>
      <w:r w:rsidRPr="007B4DED">
        <w:rPr>
          <w:rStyle w:val="Hipervnculo"/>
          <w:b/>
          <w:color w:val="auto"/>
          <w:sz w:val="28"/>
          <w:szCs w:val="28"/>
          <w:u w:val="none"/>
        </w:rPr>
        <w:t>COMPONENTES DEL JUGO GÁSTRICO</w:t>
      </w:r>
    </w:p>
    <w:tbl>
      <w:tblPr>
        <w:tblStyle w:val="Tablaconcuadrcula"/>
        <w:tblW w:w="0" w:type="auto"/>
        <w:tblLook w:val="04A0" w:firstRow="1" w:lastRow="0" w:firstColumn="1" w:lastColumn="0" w:noHBand="0" w:noVBand="1"/>
      </w:tblPr>
      <w:tblGrid>
        <w:gridCol w:w="4247"/>
        <w:gridCol w:w="4247"/>
      </w:tblGrid>
      <w:tr w:rsidR="006B6098" w:rsidTr="00D3756D">
        <w:tc>
          <w:tcPr>
            <w:tcW w:w="4247" w:type="dxa"/>
          </w:tcPr>
          <w:p w:rsidR="006B6098" w:rsidRDefault="006B6098" w:rsidP="00D3756D">
            <w:pPr>
              <w:jc w:val="center"/>
              <w:rPr>
                <w:rStyle w:val="Hipervnculo"/>
                <w:b/>
                <w:color w:val="auto"/>
                <w:sz w:val="28"/>
                <w:szCs w:val="28"/>
                <w:u w:val="none"/>
              </w:rPr>
            </w:pPr>
            <w:r w:rsidRPr="007B4DED">
              <w:rPr>
                <w:rStyle w:val="Hipervnculo"/>
                <w:b/>
                <w:color w:val="auto"/>
                <w:sz w:val="28"/>
                <w:szCs w:val="28"/>
                <w:u w:val="none"/>
              </w:rPr>
              <w:t>Componentes</w:t>
            </w:r>
          </w:p>
          <w:p w:rsidR="006B6098" w:rsidRPr="007B4DED" w:rsidRDefault="006B6098" w:rsidP="00D3756D">
            <w:pPr>
              <w:jc w:val="center"/>
              <w:rPr>
                <w:rStyle w:val="Hipervnculo"/>
                <w:b/>
                <w:color w:val="auto"/>
                <w:sz w:val="28"/>
                <w:szCs w:val="28"/>
                <w:u w:val="none"/>
              </w:rPr>
            </w:pPr>
          </w:p>
        </w:tc>
        <w:tc>
          <w:tcPr>
            <w:tcW w:w="4247" w:type="dxa"/>
          </w:tcPr>
          <w:p w:rsidR="006B6098" w:rsidRPr="007B4DED" w:rsidRDefault="006B6098" w:rsidP="00D3756D">
            <w:pPr>
              <w:jc w:val="center"/>
              <w:rPr>
                <w:rStyle w:val="Hipervnculo"/>
                <w:b/>
                <w:color w:val="auto"/>
                <w:sz w:val="28"/>
                <w:szCs w:val="28"/>
                <w:u w:val="none"/>
              </w:rPr>
            </w:pPr>
            <w:r w:rsidRPr="007B4DED">
              <w:rPr>
                <w:rStyle w:val="Hipervnculo"/>
                <w:b/>
                <w:color w:val="auto"/>
                <w:sz w:val="28"/>
                <w:szCs w:val="28"/>
                <w:u w:val="none"/>
              </w:rPr>
              <w:t>Función</w:t>
            </w:r>
          </w:p>
        </w:tc>
      </w:tr>
      <w:tr w:rsidR="006B6098" w:rsidTr="00D3756D">
        <w:tc>
          <w:tcPr>
            <w:tcW w:w="4247" w:type="dxa"/>
          </w:tcPr>
          <w:p w:rsidR="006B6098" w:rsidRDefault="006B6098" w:rsidP="00D3756D">
            <w:pPr>
              <w:jc w:val="both"/>
              <w:rPr>
                <w:rFonts w:ascii="Helvetica" w:hAnsi="Helvetica"/>
                <w:color w:val="555555"/>
                <w:shd w:val="clear" w:color="auto" w:fill="FCFDFE"/>
              </w:rPr>
            </w:pPr>
          </w:p>
          <w:p w:rsidR="006B6098" w:rsidRPr="00163B93" w:rsidRDefault="006B6098" w:rsidP="00D3756D">
            <w:pPr>
              <w:jc w:val="both"/>
              <w:rPr>
                <w:rFonts w:cstheme="minorHAnsi"/>
                <w:b/>
                <w:color w:val="555555"/>
                <w:sz w:val="24"/>
                <w:szCs w:val="24"/>
                <w:shd w:val="clear" w:color="auto" w:fill="FCFDFE"/>
              </w:rPr>
            </w:pPr>
            <w:r w:rsidRPr="00163B93">
              <w:rPr>
                <w:rFonts w:cstheme="minorHAnsi"/>
                <w:b/>
                <w:color w:val="555555"/>
                <w:sz w:val="24"/>
                <w:szCs w:val="24"/>
                <w:shd w:val="clear" w:color="auto" w:fill="FCFDFE"/>
              </w:rPr>
              <w:t>ÁCIDO CLORHÍDRICO</w:t>
            </w:r>
          </w:p>
          <w:p w:rsidR="006B6098" w:rsidRDefault="006B6098" w:rsidP="00D3756D">
            <w:pPr>
              <w:jc w:val="both"/>
              <w:rPr>
                <w:rStyle w:val="Hipervnculo"/>
                <w:color w:val="auto"/>
                <w:u w:val="none"/>
              </w:rPr>
            </w:pPr>
          </w:p>
        </w:tc>
        <w:tc>
          <w:tcPr>
            <w:tcW w:w="4247" w:type="dxa"/>
          </w:tcPr>
          <w:p w:rsidR="006B6098" w:rsidRPr="007B4DED" w:rsidRDefault="006B6098" w:rsidP="00D3756D">
            <w:pPr>
              <w:numPr>
                <w:ilvl w:val="0"/>
                <w:numId w:val="1"/>
              </w:numPr>
              <w:spacing w:after="60"/>
              <w:rPr>
                <w:rFonts w:eastAsia="Times New Roman" w:cstheme="minorHAnsi"/>
                <w:color w:val="555555"/>
                <w:sz w:val="20"/>
                <w:szCs w:val="20"/>
                <w:lang w:eastAsia="es-ES"/>
              </w:rPr>
            </w:pPr>
            <w:r w:rsidRPr="007B4DED">
              <w:rPr>
                <w:rFonts w:eastAsia="Times New Roman" w:cstheme="minorHAnsi"/>
                <w:color w:val="555555"/>
                <w:sz w:val="24"/>
                <w:szCs w:val="24"/>
                <w:lang w:eastAsia="es-ES"/>
              </w:rPr>
              <w:t>Inactiva la ptialina.</w:t>
            </w:r>
          </w:p>
          <w:p w:rsidR="006B6098" w:rsidRPr="007B4DED" w:rsidRDefault="006B6098" w:rsidP="00D3756D">
            <w:pPr>
              <w:numPr>
                <w:ilvl w:val="0"/>
                <w:numId w:val="1"/>
              </w:numPr>
              <w:spacing w:after="60"/>
              <w:rPr>
                <w:rFonts w:eastAsia="Times New Roman" w:cstheme="minorHAnsi"/>
                <w:color w:val="555555"/>
                <w:sz w:val="20"/>
                <w:szCs w:val="20"/>
                <w:lang w:eastAsia="es-ES"/>
              </w:rPr>
            </w:pPr>
            <w:r w:rsidRPr="007B4DED">
              <w:rPr>
                <w:rFonts w:eastAsia="Times New Roman" w:cstheme="minorHAnsi"/>
                <w:color w:val="555555"/>
                <w:sz w:val="24"/>
                <w:szCs w:val="24"/>
                <w:lang w:eastAsia="es-ES"/>
              </w:rPr>
              <w:t>Tiene un papel bactericida.</w:t>
            </w:r>
          </w:p>
          <w:p w:rsidR="006B6098" w:rsidRPr="007B4DED" w:rsidRDefault="006B6098" w:rsidP="00D3756D">
            <w:pPr>
              <w:numPr>
                <w:ilvl w:val="0"/>
                <w:numId w:val="1"/>
              </w:numPr>
              <w:spacing w:after="60"/>
              <w:rPr>
                <w:rFonts w:eastAsia="Times New Roman" w:cstheme="minorHAnsi"/>
                <w:color w:val="555555"/>
                <w:sz w:val="20"/>
                <w:szCs w:val="20"/>
                <w:lang w:eastAsia="es-ES"/>
              </w:rPr>
            </w:pPr>
            <w:r w:rsidRPr="007B4DED">
              <w:rPr>
                <w:rFonts w:eastAsia="Times New Roman" w:cstheme="minorHAnsi"/>
                <w:color w:val="555555"/>
                <w:sz w:val="24"/>
                <w:szCs w:val="24"/>
                <w:lang w:eastAsia="es-ES"/>
              </w:rPr>
              <w:t xml:space="preserve">Transforma el </w:t>
            </w:r>
            <w:proofErr w:type="spellStart"/>
            <w:r w:rsidRPr="007B4DED">
              <w:rPr>
                <w:rFonts w:eastAsia="Times New Roman" w:cstheme="minorHAnsi"/>
                <w:color w:val="555555"/>
                <w:sz w:val="24"/>
                <w:szCs w:val="24"/>
                <w:lang w:eastAsia="es-ES"/>
              </w:rPr>
              <w:t>pepsinógeno</w:t>
            </w:r>
            <w:proofErr w:type="spellEnd"/>
            <w:r w:rsidRPr="007B4DED">
              <w:rPr>
                <w:rFonts w:eastAsia="Times New Roman" w:cstheme="minorHAnsi"/>
                <w:color w:val="555555"/>
                <w:sz w:val="24"/>
                <w:szCs w:val="24"/>
                <w:lang w:eastAsia="es-ES"/>
              </w:rPr>
              <w:t xml:space="preserve"> en pepsina.</w:t>
            </w:r>
          </w:p>
          <w:p w:rsidR="006B6098" w:rsidRPr="007B4DED" w:rsidRDefault="006B6098" w:rsidP="00D3756D">
            <w:pPr>
              <w:numPr>
                <w:ilvl w:val="0"/>
                <w:numId w:val="1"/>
              </w:numPr>
              <w:spacing w:after="60"/>
              <w:rPr>
                <w:rFonts w:ascii="Arial" w:eastAsia="Times New Roman" w:hAnsi="Arial" w:cs="Arial"/>
                <w:color w:val="555555"/>
                <w:sz w:val="20"/>
                <w:szCs w:val="20"/>
                <w:lang w:eastAsia="es-ES"/>
              </w:rPr>
            </w:pPr>
            <w:r w:rsidRPr="007B4DED">
              <w:rPr>
                <w:rFonts w:eastAsia="Times New Roman" w:cstheme="minorHAnsi"/>
                <w:color w:val="555555"/>
                <w:sz w:val="24"/>
                <w:szCs w:val="24"/>
                <w:lang w:eastAsia="es-ES"/>
              </w:rPr>
              <w:t>Inicia la digestión de proteínas</w:t>
            </w:r>
            <w:r w:rsidRPr="007B4DED">
              <w:rPr>
                <w:rFonts w:ascii="Helvetica" w:eastAsia="Times New Roman" w:hAnsi="Helvetica" w:cs="Arial"/>
                <w:color w:val="555555"/>
                <w:sz w:val="24"/>
                <w:szCs w:val="24"/>
                <w:lang w:eastAsia="es-ES"/>
              </w:rPr>
              <w:t>.</w:t>
            </w:r>
          </w:p>
          <w:p w:rsidR="006B6098" w:rsidRDefault="006B6098" w:rsidP="00D3756D">
            <w:pPr>
              <w:jc w:val="both"/>
              <w:rPr>
                <w:rStyle w:val="Hipervnculo"/>
                <w:color w:val="auto"/>
                <w:u w:val="none"/>
              </w:rPr>
            </w:pPr>
          </w:p>
        </w:tc>
      </w:tr>
      <w:tr w:rsidR="006B6098" w:rsidTr="00D3756D">
        <w:tc>
          <w:tcPr>
            <w:tcW w:w="4247" w:type="dxa"/>
          </w:tcPr>
          <w:p w:rsidR="006B6098" w:rsidRPr="00F10AF6" w:rsidRDefault="006B6098" w:rsidP="00D3756D">
            <w:pPr>
              <w:jc w:val="both"/>
              <w:rPr>
                <w:rStyle w:val="Hipervnculo"/>
                <w:color w:val="auto"/>
                <w:sz w:val="24"/>
                <w:szCs w:val="24"/>
                <w:u w:val="none"/>
              </w:rPr>
            </w:pPr>
            <w:r w:rsidRPr="00F10AF6">
              <w:rPr>
                <w:rStyle w:val="Hipervnculo"/>
                <w:color w:val="auto"/>
                <w:sz w:val="24"/>
                <w:szCs w:val="24"/>
                <w:u w:val="none"/>
              </w:rPr>
              <w:t>PEPSINÓGENO</w:t>
            </w:r>
          </w:p>
        </w:tc>
        <w:tc>
          <w:tcPr>
            <w:tcW w:w="4247" w:type="dxa"/>
          </w:tcPr>
          <w:p w:rsidR="006B6098" w:rsidRDefault="006B6098" w:rsidP="00D3756D">
            <w:pPr>
              <w:jc w:val="both"/>
              <w:rPr>
                <w:rStyle w:val="Hipervnculo"/>
                <w:color w:val="auto"/>
                <w:u w:val="none"/>
              </w:rPr>
            </w:pPr>
            <w:r w:rsidRPr="00F10AF6">
              <w:rPr>
                <w:rStyle w:val="Hipervnculo"/>
                <w:color w:val="auto"/>
                <w:u w:val="none"/>
              </w:rPr>
              <w:t>Precursor de la pepsina, enzima que actúa sobre las proteínas rompiendo su cadena. Sin embargo la pepsina no se libera directamente si no en forma de precursor como mecanismo de autoprotección.</w:t>
            </w:r>
          </w:p>
        </w:tc>
      </w:tr>
      <w:tr w:rsidR="006B6098" w:rsidTr="00D3756D">
        <w:tc>
          <w:tcPr>
            <w:tcW w:w="4247" w:type="dxa"/>
          </w:tcPr>
          <w:p w:rsidR="006B6098" w:rsidRDefault="006B6098" w:rsidP="00D3756D">
            <w:pPr>
              <w:jc w:val="both"/>
              <w:rPr>
                <w:rStyle w:val="Hipervnculo"/>
                <w:color w:val="auto"/>
                <w:u w:val="none"/>
              </w:rPr>
            </w:pPr>
            <w:r w:rsidRPr="008E600F">
              <w:rPr>
                <w:rStyle w:val="Hipervnculo"/>
                <w:color w:val="auto"/>
                <w:u w:val="none"/>
              </w:rPr>
              <w:t>FACTOR INTRÍNSECO DE CASTLE</w:t>
            </w:r>
          </w:p>
        </w:tc>
        <w:tc>
          <w:tcPr>
            <w:tcW w:w="4247" w:type="dxa"/>
          </w:tcPr>
          <w:p w:rsidR="006B6098" w:rsidRDefault="006B6098" w:rsidP="00D3756D">
            <w:pPr>
              <w:jc w:val="both"/>
              <w:rPr>
                <w:rStyle w:val="Hipervnculo"/>
                <w:color w:val="auto"/>
                <w:u w:val="none"/>
              </w:rPr>
            </w:pPr>
            <w:r w:rsidRPr="008E600F">
              <w:rPr>
                <w:rStyle w:val="Hipervnculo"/>
                <w:color w:val="auto"/>
                <w:u w:val="none"/>
              </w:rPr>
              <w:t xml:space="preserve">Favorece el transporte y la absorción de la vitamina B12 o </w:t>
            </w:r>
            <w:proofErr w:type="spellStart"/>
            <w:r w:rsidRPr="008E600F">
              <w:rPr>
                <w:rStyle w:val="Hipervnculo"/>
                <w:color w:val="auto"/>
                <w:u w:val="none"/>
              </w:rPr>
              <w:t>cobalamina</w:t>
            </w:r>
            <w:proofErr w:type="spellEnd"/>
            <w:r w:rsidRPr="008E600F">
              <w:rPr>
                <w:rStyle w:val="Hipervnculo"/>
                <w:color w:val="auto"/>
                <w:u w:val="none"/>
              </w:rPr>
              <w:t>.</w:t>
            </w:r>
          </w:p>
        </w:tc>
      </w:tr>
      <w:tr w:rsidR="006B6098" w:rsidTr="00D3756D">
        <w:tc>
          <w:tcPr>
            <w:tcW w:w="4247" w:type="dxa"/>
          </w:tcPr>
          <w:p w:rsidR="006B6098" w:rsidRDefault="006B6098" w:rsidP="00D3756D">
            <w:pPr>
              <w:jc w:val="both"/>
              <w:rPr>
                <w:rStyle w:val="Hipervnculo"/>
                <w:color w:val="auto"/>
                <w:u w:val="none"/>
              </w:rPr>
            </w:pPr>
            <w:r w:rsidRPr="008E600F">
              <w:rPr>
                <w:rStyle w:val="Hipervnculo"/>
                <w:color w:val="auto"/>
                <w:u w:val="none"/>
              </w:rPr>
              <w:t>MOCO</w:t>
            </w:r>
          </w:p>
        </w:tc>
        <w:tc>
          <w:tcPr>
            <w:tcW w:w="4247" w:type="dxa"/>
          </w:tcPr>
          <w:p w:rsidR="006B6098" w:rsidRDefault="006B6098" w:rsidP="00D3756D">
            <w:pPr>
              <w:jc w:val="both"/>
              <w:rPr>
                <w:rStyle w:val="Hipervnculo"/>
                <w:color w:val="auto"/>
                <w:u w:val="none"/>
              </w:rPr>
            </w:pPr>
            <w:r w:rsidRPr="008E600F">
              <w:rPr>
                <w:rStyle w:val="Hipervnculo"/>
                <w:color w:val="auto"/>
                <w:u w:val="none"/>
              </w:rPr>
              <w:t>Protege la mucosa gástrica y tiene un papel lubricante.</w:t>
            </w:r>
          </w:p>
        </w:tc>
      </w:tr>
      <w:tr w:rsidR="006B6098" w:rsidTr="00D3756D">
        <w:tc>
          <w:tcPr>
            <w:tcW w:w="4247" w:type="dxa"/>
          </w:tcPr>
          <w:p w:rsidR="006B6098" w:rsidRDefault="006B6098" w:rsidP="00D3756D">
            <w:pPr>
              <w:jc w:val="both"/>
              <w:rPr>
                <w:rStyle w:val="Hipervnculo"/>
                <w:color w:val="auto"/>
                <w:u w:val="none"/>
              </w:rPr>
            </w:pPr>
            <w:r w:rsidRPr="008E600F">
              <w:rPr>
                <w:rStyle w:val="Hipervnculo"/>
                <w:color w:val="auto"/>
                <w:u w:val="none"/>
              </w:rPr>
              <w:t>AGUA</w:t>
            </w:r>
          </w:p>
        </w:tc>
        <w:tc>
          <w:tcPr>
            <w:tcW w:w="4247" w:type="dxa"/>
          </w:tcPr>
          <w:p w:rsidR="006B6098" w:rsidRDefault="006B6098" w:rsidP="00D3756D">
            <w:pPr>
              <w:jc w:val="both"/>
              <w:rPr>
                <w:rStyle w:val="Hipervnculo"/>
                <w:color w:val="auto"/>
                <w:u w:val="none"/>
              </w:rPr>
            </w:pPr>
            <w:r w:rsidRPr="008E600F">
              <w:rPr>
                <w:rStyle w:val="Hipervnculo"/>
                <w:color w:val="auto"/>
                <w:u w:val="none"/>
              </w:rPr>
              <w:t>Actúa como vehículo en el que se diluye todo.</w:t>
            </w:r>
          </w:p>
        </w:tc>
      </w:tr>
    </w:tbl>
    <w:p w:rsidR="006B6098" w:rsidRDefault="006B6098" w:rsidP="006B6098">
      <w:pPr>
        <w:jc w:val="both"/>
        <w:rPr>
          <w:rStyle w:val="Hipervnculo"/>
          <w:color w:val="auto"/>
          <w:u w:val="none"/>
        </w:rPr>
      </w:pPr>
    </w:p>
    <w:p w:rsidR="006B6098" w:rsidRDefault="006B6098" w:rsidP="006B6098">
      <w:pPr>
        <w:jc w:val="both"/>
        <w:rPr>
          <w:rStyle w:val="Hipervnculo"/>
          <w:color w:val="auto"/>
          <w:u w:val="none"/>
        </w:rPr>
      </w:pPr>
      <w:r w:rsidRPr="00701A06">
        <w:rPr>
          <w:rStyle w:val="Hipervnculo"/>
          <w:color w:val="auto"/>
          <w:u w:val="none"/>
        </w:rPr>
        <w:t>El quimo ácido pasa a través del píloro y llega al intestino delgado. En el intestino delgado se vierten el jugo intestinal, el jugo pancreático y la bilis.</w:t>
      </w:r>
    </w:p>
    <w:p w:rsidR="006B6098" w:rsidRDefault="006B6098" w:rsidP="006B6098">
      <w:pPr>
        <w:jc w:val="center"/>
        <w:rPr>
          <w:rStyle w:val="Hipervnculo"/>
          <w:b/>
          <w:color w:val="auto"/>
          <w:sz w:val="28"/>
          <w:szCs w:val="28"/>
          <w:u w:val="none"/>
        </w:rPr>
      </w:pPr>
      <w:r w:rsidRPr="00701A06">
        <w:rPr>
          <w:rStyle w:val="Hipervnculo"/>
          <w:b/>
          <w:color w:val="auto"/>
          <w:sz w:val="28"/>
          <w:szCs w:val="28"/>
          <w:u w:val="none"/>
        </w:rPr>
        <w:t xml:space="preserve">COMPONENTES DEL JUGO </w:t>
      </w:r>
      <w:r>
        <w:rPr>
          <w:rStyle w:val="Hipervnculo"/>
          <w:b/>
          <w:color w:val="auto"/>
          <w:sz w:val="28"/>
          <w:szCs w:val="28"/>
          <w:u w:val="none"/>
        </w:rPr>
        <w:t>INTESTINAL</w:t>
      </w:r>
    </w:p>
    <w:p w:rsidR="006B6098" w:rsidRDefault="006B6098" w:rsidP="006B6098">
      <w:pPr>
        <w:rPr>
          <w:rStyle w:val="Hipervnculo"/>
          <w:color w:val="auto"/>
          <w:u w:val="none"/>
        </w:rPr>
      </w:pPr>
      <w:r>
        <w:rPr>
          <w:rStyle w:val="Hipervnculo"/>
          <w:b/>
          <w:color w:val="auto"/>
          <w:sz w:val="28"/>
          <w:szCs w:val="28"/>
          <w:u w:val="none"/>
        </w:rPr>
        <w:t xml:space="preserve">      COMPONENTES                                                     FUNCIÓN</w:t>
      </w:r>
    </w:p>
    <w:tbl>
      <w:tblPr>
        <w:tblW w:w="0" w:type="auto"/>
        <w:tblInd w:w="-15" w:type="dxa"/>
        <w:shd w:val="clear" w:color="auto" w:fill="FFFFFF"/>
        <w:tblCellMar>
          <w:left w:w="0" w:type="dxa"/>
          <w:right w:w="0" w:type="dxa"/>
        </w:tblCellMar>
        <w:tblLook w:val="04A0" w:firstRow="1" w:lastRow="0" w:firstColumn="1" w:lastColumn="0" w:noHBand="0" w:noVBand="1"/>
      </w:tblPr>
      <w:tblGrid>
        <w:gridCol w:w="3322"/>
        <w:gridCol w:w="5167"/>
      </w:tblGrid>
      <w:tr w:rsidR="006B6098" w:rsidRPr="001E67B8" w:rsidTr="00D3756D">
        <w:tc>
          <w:tcPr>
            <w:tcW w:w="0" w:type="auto"/>
            <w:tcBorders>
              <w:top w:val="single" w:sz="12" w:space="0" w:color="D4E0EE"/>
              <w:left w:val="single" w:sz="12" w:space="0" w:color="D4E0EE"/>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1E67B8" w:rsidRDefault="006B6098" w:rsidP="00D3756D">
            <w:pPr>
              <w:spacing w:after="0" w:line="240" w:lineRule="auto"/>
              <w:rPr>
                <w:rFonts w:ascii="Arial" w:eastAsia="Times New Roman" w:hAnsi="Arial" w:cs="Arial"/>
                <w:color w:val="222222"/>
                <w:sz w:val="20"/>
                <w:szCs w:val="20"/>
                <w:lang w:eastAsia="es-ES"/>
              </w:rPr>
            </w:pPr>
            <w:r w:rsidRPr="001E67B8">
              <w:rPr>
                <w:rFonts w:ascii="Helvetica" w:eastAsia="Times New Roman" w:hAnsi="Helvetica" w:cs="Arial"/>
                <w:color w:val="555555"/>
                <w:sz w:val="24"/>
                <w:szCs w:val="24"/>
                <w:lang w:eastAsia="es-ES"/>
              </w:rPr>
              <w:t>DISACARIDASAS (MALTASA, SACARASA, LACTASA)</w:t>
            </w:r>
          </w:p>
        </w:tc>
        <w:tc>
          <w:tcPr>
            <w:tcW w:w="0" w:type="auto"/>
            <w:tcBorders>
              <w:top w:val="nil"/>
              <w:left w:val="nil"/>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1E67B8" w:rsidRDefault="006B6098" w:rsidP="00D3756D">
            <w:pPr>
              <w:spacing w:after="0" w:line="240" w:lineRule="auto"/>
              <w:rPr>
                <w:rFonts w:ascii="Arial" w:eastAsia="Times New Roman" w:hAnsi="Arial" w:cs="Arial"/>
                <w:color w:val="222222"/>
                <w:sz w:val="20"/>
                <w:szCs w:val="20"/>
                <w:lang w:eastAsia="es-ES"/>
              </w:rPr>
            </w:pPr>
            <w:r w:rsidRPr="001E67B8">
              <w:rPr>
                <w:rFonts w:ascii="Helvetica" w:eastAsia="Times New Roman" w:hAnsi="Helvetica" w:cs="Arial"/>
                <w:color w:val="555555"/>
                <w:sz w:val="24"/>
                <w:szCs w:val="24"/>
                <w:lang w:eastAsia="es-ES"/>
              </w:rPr>
              <w:t>Rompen los glúcidos para obtener maltosa, galactosa y fructosa</w:t>
            </w:r>
          </w:p>
        </w:tc>
      </w:tr>
      <w:tr w:rsidR="006B6098" w:rsidRPr="001E67B8" w:rsidTr="00D3756D">
        <w:tc>
          <w:tcPr>
            <w:tcW w:w="0" w:type="auto"/>
            <w:tcBorders>
              <w:top w:val="single" w:sz="12" w:space="0" w:color="D4E0EE"/>
              <w:left w:val="single" w:sz="12" w:space="0" w:color="D4E0EE"/>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1E67B8" w:rsidRDefault="006B6098" w:rsidP="00D3756D">
            <w:pPr>
              <w:spacing w:after="0" w:line="240" w:lineRule="auto"/>
              <w:rPr>
                <w:rFonts w:ascii="Arial" w:eastAsia="Times New Roman" w:hAnsi="Arial" w:cs="Arial"/>
                <w:color w:val="222222"/>
                <w:sz w:val="20"/>
                <w:szCs w:val="20"/>
                <w:lang w:eastAsia="es-ES"/>
              </w:rPr>
            </w:pPr>
            <w:r w:rsidRPr="001E67B8">
              <w:rPr>
                <w:rFonts w:ascii="Helvetica" w:eastAsia="Times New Roman" w:hAnsi="Helvetica" w:cs="Arial"/>
                <w:color w:val="555555"/>
                <w:sz w:val="24"/>
                <w:szCs w:val="24"/>
                <w:lang w:eastAsia="es-ES"/>
              </w:rPr>
              <w:t>LIPASAS</w:t>
            </w:r>
          </w:p>
        </w:tc>
        <w:tc>
          <w:tcPr>
            <w:tcW w:w="0" w:type="auto"/>
            <w:tcBorders>
              <w:top w:val="nil"/>
              <w:left w:val="nil"/>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1E67B8" w:rsidRDefault="006B6098" w:rsidP="00D3756D">
            <w:pPr>
              <w:spacing w:after="0" w:line="240" w:lineRule="auto"/>
              <w:rPr>
                <w:rFonts w:ascii="Arial" w:eastAsia="Times New Roman" w:hAnsi="Arial" w:cs="Arial"/>
                <w:color w:val="222222"/>
                <w:sz w:val="20"/>
                <w:szCs w:val="20"/>
                <w:lang w:eastAsia="es-ES"/>
              </w:rPr>
            </w:pPr>
            <w:r w:rsidRPr="001E67B8">
              <w:rPr>
                <w:rFonts w:ascii="Helvetica" w:eastAsia="Times New Roman" w:hAnsi="Helvetica" w:cs="Arial"/>
                <w:color w:val="555555"/>
                <w:sz w:val="24"/>
                <w:szCs w:val="24"/>
                <w:lang w:eastAsia="es-ES"/>
              </w:rPr>
              <w:t>Rompen las grasas</w:t>
            </w:r>
          </w:p>
        </w:tc>
      </w:tr>
      <w:tr w:rsidR="006B6098" w:rsidRPr="001E67B8" w:rsidTr="00D3756D">
        <w:tc>
          <w:tcPr>
            <w:tcW w:w="0" w:type="auto"/>
            <w:tcBorders>
              <w:top w:val="single" w:sz="12" w:space="0" w:color="D4E0EE"/>
              <w:left w:val="single" w:sz="12" w:space="0" w:color="D4E0EE"/>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1E67B8" w:rsidRDefault="006B6098" w:rsidP="00D3756D">
            <w:pPr>
              <w:spacing w:after="0" w:line="240" w:lineRule="auto"/>
              <w:rPr>
                <w:rFonts w:ascii="Arial" w:eastAsia="Times New Roman" w:hAnsi="Arial" w:cs="Arial"/>
                <w:color w:val="222222"/>
                <w:sz w:val="20"/>
                <w:szCs w:val="20"/>
                <w:lang w:eastAsia="es-ES"/>
              </w:rPr>
            </w:pPr>
            <w:r w:rsidRPr="001E67B8">
              <w:rPr>
                <w:rFonts w:ascii="Helvetica" w:eastAsia="Times New Roman" w:hAnsi="Helvetica" w:cs="Arial"/>
                <w:color w:val="555555"/>
                <w:sz w:val="24"/>
                <w:szCs w:val="24"/>
                <w:lang w:eastAsia="es-ES"/>
              </w:rPr>
              <w:t>PEPTIDASAS</w:t>
            </w:r>
          </w:p>
        </w:tc>
        <w:tc>
          <w:tcPr>
            <w:tcW w:w="0" w:type="auto"/>
            <w:tcBorders>
              <w:top w:val="nil"/>
              <w:left w:val="nil"/>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1E67B8" w:rsidRDefault="006B6098" w:rsidP="00D3756D">
            <w:pPr>
              <w:spacing w:after="0" w:line="240" w:lineRule="auto"/>
              <w:rPr>
                <w:rFonts w:ascii="Arial" w:eastAsia="Times New Roman" w:hAnsi="Arial" w:cs="Arial"/>
                <w:color w:val="222222"/>
                <w:sz w:val="20"/>
                <w:szCs w:val="20"/>
                <w:lang w:eastAsia="es-ES"/>
              </w:rPr>
            </w:pPr>
            <w:r w:rsidRPr="001E67B8">
              <w:rPr>
                <w:rFonts w:ascii="Helvetica" w:eastAsia="Times New Roman" w:hAnsi="Helvetica" w:cs="Arial"/>
                <w:color w:val="555555"/>
                <w:sz w:val="24"/>
                <w:szCs w:val="24"/>
                <w:lang w:eastAsia="es-ES"/>
              </w:rPr>
              <w:t>Hidrolizan las proteínas</w:t>
            </w:r>
          </w:p>
        </w:tc>
      </w:tr>
      <w:tr w:rsidR="006B6098" w:rsidRPr="001E67B8" w:rsidTr="00D3756D">
        <w:tc>
          <w:tcPr>
            <w:tcW w:w="0" w:type="auto"/>
            <w:tcBorders>
              <w:top w:val="single" w:sz="12" w:space="0" w:color="D4E0EE"/>
              <w:left w:val="single" w:sz="12" w:space="0" w:color="D4E0EE"/>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1E67B8" w:rsidRDefault="006B6098" w:rsidP="00D3756D">
            <w:pPr>
              <w:spacing w:after="0" w:line="240" w:lineRule="auto"/>
              <w:rPr>
                <w:rFonts w:ascii="Arial" w:eastAsia="Times New Roman" w:hAnsi="Arial" w:cs="Arial"/>
                <w:color w:val="222222"/>
                <w:sz w:val="20"/>
                <w:szCs w:val="20"/>
                <w:lang w:eastAsia="es-ES"/>
              </w:rPr>
            </w:pPr>
            <w:r w:rsidRPr="001E67B8">
              <w:rPr>
                <w:rFonts w:ascii="Helvetica" w:eastAsia="Times New Roman" w:hAnsi="Helvetica" w:cs="Arial"/>
                <w:color w:val="555555"/>
                <w:sz w:val="24"/>
                <w:szCs w:val="24"/>
                <w:lang w:eastAsia="es-ES"/>
              </w:rPr>
              <w:t>ENTEROQUINASA</w:t>
            </w:r>
          </w:p>
        </w:tc>
        <w:tc>
          <w:tcPr>
            <w:tcW w:w="0" w:type="auto"/>
            <w:tcBorders>
              <w:top w:val="nil"/>
              <w:left w:val="nil"/>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1E67B8" w:rsidRDefault="006B6098" w:rsidP="00D3756D">
            <w:pPr>
              <w:spacing w:after="0" w:line="240" w:lineRule="auto"/>
              <w:rPr>
                <w:rFonts w:ascii="Arial" w:eastAsia="Times New Roman" w:hAnsi="Arial" w:cs="Arial"/>
                <w:color w:val="222222"/>
                <w:sz w:val="20"/>
                <w:szCs w:val="20"/>
                <w:lang w:eastAsia="es-ES"/>
              </w:rPr>
            </w:pPr>
            <w:r w:rsidRPr="001E67B8">
              <w:rPr>
                <w:rFonts w:ascii="Helvetica" w:eastAsia="Times New Roman" w:hAnsi="Helvetica" w:cs="Arial"/>
                <w:color w:val="555555"/>
                <w:sz w:val="24"/>
                <w:szCs w:val="24"/>
                <w:lang w:eastAsia="es-ES"/>
              </w:rPr>
              <w:t xml:space="preserve">Activa el </w:t>
            </w:r>
            <w:proofErr w:type="spellStart"/>
            <w:r w:rsidRPr="001E67B8">
              <w:rPr>
                <w:rFonts w:ascii="Helvetica" w:eastAsia="Times New Roman" w:hAnsi="Helvetica" w:cs="Arial"/>
                <w:color w:val="555555"/>
                <w:sz w:val="24"/>
                <w:szCs w:val="24"/>
                <w:lang w:eastAsia="es-ES"/>
              </w:rPr>
              <w:t>tripsinógeno</w:t>
            </w:r>
            <w:proofErr w:type="spellEnd"/>
            <w:r w:rsidRPr="001E67B8">
              <w:rPr>
                <w:rFonts w:ascii="Helvetica" w:eastAsia="Times New Roman" w:hAnsi="Helvetica" w:cs="Arial"/>
                <w:color w:val="555555"/>
                <w:sz w:val="24"/>
                <w:szCs w:val="24"/>
                <w:lang w:eastAsia="es-ES"/>
              </w:rPr>
              <w:t xml:space="preserve"> producido por el páncreas.</w:t>
            </w:r>
          </w:p>
        </w:tc>
      </w:tr>
      <w:tr w:rsidR="006B6098" w:rsidRPr="001E67B8" w:rsidTr="00D3756D">
        <w:tc>
          <w:tcPr>
            <w:tcW w:w="0" w:type="auto"/>
            <w:tcBorders>
              <w:top w:val="single" w:sz="12" w:space="0" w:color="D4E0EE"/>
              <w:left w:val="single" w:sz="12" w:space="0" w:color="D4E0EE"/>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1E67B8" w:rsidRDefault="006B6098" w:rsidP="00D3756D">
            <w:pPr>
              <w:spacing w:after="0" w:line="240" w:lineRule="auto"/>
              <w:rPr>
                <w:rFonts w:ascii="Arial" w:eastAsia="Times New Roman" w:hAnsi="Arial" w:cs="Arial"/>
                <w:color w:val="222222"/>
                <w:sz w:val="20"/>
                <w:szCs w:val="20"/>
                <w:lang w:eastAsia="es-ES"/>
              </w:rPr>
            </w:pPr>
            <w:r w:rsidRPr="001E67B8">
              <w:rPr>
                <w:rFonts w:ascii="Helvetica" w:eastAsia="Times New Roman" w:hAnsi="Helvetica" w:cs="Arial"/>
                <w:color w:val="555555"/>
                <w:sz w:val="24"/>
                <w:szCs w:val="24"/>
                <w:lang w:eastAsia="es-ES"/>
              </w:rPr>
              <w:lastRenderedPageBreak/>
              <w:t>BICARBONATO Y AGUA</w:t>
            </w:r>
          </w:p>
        </w:tc>
        <w:tc>
          <w:tcPr>
            <w:tcW w:w="0" w:type="auto"/>
            <w:tcBorders>
              <w:top w:val="nil"/>
              <w:left w:val="nil"/>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1E67B8" w:rsidRDefault="006B6098" w:rsidP="00D3756D">
            <w:pPr>
              <w:spacing w:after="0" w:line="240" w:lineRule="auto"/>
              <w:rPr>
                <w:rFonts w:ascii="Arial" w:eastAsia="Times New Roman" w:hAnsi="Arial" w:cs="Arial"/>
                <w:color w:val="222222"/>
                <w:sz w:val="20"/>
                <w:szCs w:val="20"/>
                <w:lang w:eastAsia="es-ES"/>
              </w:rPr>
            </w:pPr>
            <w:r w:rsidRPr="001E67B8">
              <w:rPr>
                <w:rFonts w:ascii="Helvetica" w:eastAsia="Times New Roman" w:hAnsi="Helvetica" w:cs="Arial"/>
                <w:color w:val="555555"/>
                <w:sz w:val="24"/>
                <w:szCs w:val="24"/>
                <w:lang w:eastAsia="es-ES"/>
              </w:rPr>
              <w:t>Neutralizan el ácido del quimo y protegen la mucosa intestinal de lesiones ya que el duodeno no está preparado para recibir un contenido ácido.</w:t>
            </w:r>
          </w:p>
        </w:tc>
      </w:tr>
    </w:tbl>
    <w:p w:rsidR="006B6098" w:rsidRDefault="006B6098" w:rsidP="006B6098">
      <w:pPr>
        <w:jc w:val="both"/>
        <w:rPr>
          <w:rStyle w:val="Hipervnculo"/>
          <w:color w:val="auto"/>
          <w:u w:val="none"/>
        </w:rPr>
      </w:pPr>
    </w:p>
    <w:p w:rsidR="006B6098" w:rsidRDefault="006B6098" w:rsidP="006B6098">
      <w:pPr>
        <w:jc w:val="both"/>
        <w:rPr>
          <w:rStyle w:val="Hipervnculo"/>
          <w:color w:val="auto"/>
          <w:u w:val="none"/>
        </w:rPr>
      </w:pPr>
    </w:p>
    <w:p w:rsidR="006B6098" w:rsidRDefault="006B6098" w:rsidP="006B6098">
      <w:pPr>
        <w:jc w:val="both"/>
        <w:rPr>
          <w:rStyle w:val="Hipervnculo"/>
          <w:color w:val="auto"/>
          <w:u w:val="none"/>
        </w:rPr>
      </w:pPr>
    </w:p>
    <w:p w:rsidR="006B6098" w:rsidRPr="007538C5" w:rsidRDefault="006B6098" w:rsidP="006B6098">
      <w:pPr>
        <w:jc w:val="both"/>
        <w:rPr>
          <w:rStyle w:val="Hipervnculo"/>
          <w:color w:val="auto"/>
          <w:sz w:val="28"/>
          <w:szCs w:val="28"/>
          <w:u w:val="none"/>
        </w:rPr>
      </w:pPr>
      <w:r w:rsidRPr="007538C5">
        <w:rPr>
          <w:rFonts w:ascii="Helvetica" w:hAnsi="Helvetica"/>
          <w:color w:val="222222"/>
          <w:sz w:val="28"/>
          <w:szCs w:val="28"/>
          <w:shd w:val="clear" w:color="auto" w:fill="FFFFFF"/>
        </w:rPr>
        <w:t>El jugo pancreático que se vierte al duodeno contiene:</w:t>
      </w:r>
    </w:p>
    <w:p w:rsidR="006B6098" w:rsidRPr="00397594" w:rsidRDefault="006B6098" w:rsidP="006B6098">
      <w:pPr>
        <w:jc w:val="center"/>
        <w:rPr>
          <w:rStyle w:val="Hipervnculo"/>
          <w:b/>
          <w:color w:val="auto"/>
          <w:sz w:val="28"/>
          <w:szCs w:val="28"/>
          <w:u w:val="none"/>
        </w:rPr>
      </w:pPr>
      <w:r w:rsidRPr="00397594">
        <w:rPr>
          <w:rStyle w:val="Hipervnculo"/>
          <w:b/>
          <w:color w:val="auto"/>
          <w:sz w:val="28"/>
          <w:szCs w:val="28"/>
          <w:u w:val="none"/>
        </w:rPr>
        <w:t>Componentes del jugo pancreático.</w:t>
      </w:r>
    </w:p>
    <w:p w:rsidR="006B6098" w:rsidRDefault="006B6098" w:rsidP="006B6098">
      <w:pPr>
        <w:jc w:val="both"/>
        <w:rPr>
          <w:rStyle w:val="Hipervnculo"/>
          <w:color w:val="auto"/>
          <w:u w:val="none"/>
        </w:rPr>
      </w:pPr>
      <w:r>
        <w:rPr>
          <w:rStyle w:val="Hipervnculo"/>
          <w:color w:val="auto"/>
          <w:u w:val="none"/>
        </w:rPr>
        <w:t xml:space="preserve">             COMPONENTES</w:t>
      </w:r>
      <w:r>
        <w:rPr>
          <w:rStyle w:val="Hipervnculo"/>
          <w:color w:val="auto"/>
          <w:u w:val="none"/>
        </w:rPr>
        <w:tab/>
      </w:r>
      <w:r>
        <w:rPr>
          <w:rStyle w:val="Hipervnculo"/>
          <w:color w:val="auto"/>
          <w:u w:val="none"/>
        </w:rPr>
        <w:tab/>
      </w:r>
      <w:r>
        <w:rPr>
          <w:rStyle w:val="Hipervnculo"/>
          <w:color w:val="auto"/>
          <w:u w:val="none"/>
        </w:rPr>
        <w:tab/>
      </w:r>
      <w:r>
        <w:rPr>
          <w:rStyle w:val="Hipervnculo"/>
          <w:color w:val="auto"/>
          <w:u w:val="none"/>
        </w:rPr>
        <w:tab/>
      </w:r>
      <w:r>
        <w:rPr>
          <w:rStyle w:val="Hipervnculo"/>
          <w:color w:val="auto"/>
          <w:u w:val="none"/>
        </w:rPr>
        <w:tab/>
        <w:t>FUNCIÓN</w:t>
      </w:r>
    </w:p>
    <w:tbl>
      <w:tblPr>
        <w:tblW w:w="0" w:type="auto"/>
        <w:shd w:val="clear" w:color="auto" w:fill="FFFFFF"/>
        <w:tblCellMar>
          <w:left w:w="0" w:type="dxa"/>
          <w:right w:w="0" w:type="dxa"/>
        </w:tblCellMar>
        <w:tblLook w:val="04A0" w:firstRow="1" w:lastRow="0" w:firstColumn="1" w:lastColumn="0" w:noHBand="0" w:noVBand="1"/>
      </w:tblPr>
      <w:tblGrid>
        <w:gridCol w:w="3265"/>
        <w:gridCol w:w="5209"/>
      </w:tblGrid>
      <w:tr w:rsidR="006B6098" w:rsidRPr="00397594" w:rsidTr="00D3756D">
        <w:tc>
          <w:tcPr>
            <w:tcW w:w="0" w:type="auto"/>
            <w:tcBorders>
              <w:top w:val="single" w:sz="12" w:space="0" w:color="D4E0EE"/>
              <w:left w:val="single" w:sz="12" w:space="0" w:color="D4E0EE"/>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397594" w:rsidRDefault="006B6098" w:rsidP="00D3756D">
            <w:pPr>
              <w:spacing w:after="0" w:line="240" w:lineRule="auto"/>
              <w:rPr>
                <w:rFonts w:ascii="Arial" w:eastAsia="Times New Roman" w:hAnsi="Arial" w:cs="Arial"/>
                <w:color w:val="222222"/>
                <w:sz w:val="20"/>
                <w:szCs w:val="20"/>
                <w:lang w:eastAsia="es-ES"/>
              </w:rPr>
            </w:pPr>
            <w:r w:rsidRPr="00397594">
              <w:rPr>
                <w:rFonts w:ascii="Helvetica" w:eastAsia="Times New Roman" w:hAnsi="Helvetica" w:cs="Arial"/>
                <w:color w:val="555555"/>
                <w:sz w:val="24"/>
                <w:szCs w:val="24"/>
                <w:lang w:eastAsia="es-ES"/>
              </w:rPr>
              <w:t>TRIPSINÓGENO Y QUIMIOTRIPSINÓGENO</w:t>
            </w:r>
          </w:p>
        </w:tc>
        <w:tc>
          <w:tcPr>
            <w:tcW w:w="0" w:type="auto"/>
            <w:tcBorders>
              <w:top w:val="nil"/>
              <w:left w:val="nil"/>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397594" w:rsidRDefault="006B6098" w:rsidP="00D3756D">
            <w:pPr>
              <w:spacing w:after="0" w:line="240" w:lineRule="auto"/>
              <w:rPr>
                <w:rFonts w:ascii="Arial" w:eastAsia="Times New Roman" w:hAnsi="Arial" w:cs="Arial"/>
                <w:color w:val="222222"/>
                <w:sz w:val="20"/>
                <w:szCs w:val="20"/>
                <w:lang w:eastAsia="es-ES"/>
              </w:rPr>
            </w:pPr>
            <w:r w:rsidRPr="00397594">
              <w:rPr>
                <w:rFonts w:ascii="Helvetica" w:eastAsia="Times New Roman" w:hAnsi="Helvetica" w:cs="Arial"/>
                <w:color w:val="555555"/>
                <w:sz w:val="24"/>
                <w:szCs w:val="24"/>
                <w:lang w:eastAsia="es-ES"/>
              </w:rPr>
              <w:t xml:space="preserve">Son producidas de forma inactiva y se transforman en sus formas en sus formas activas tripsina y </w:t>
            </w:r>
            <w:proofErr w:type="spellStart"/>
            <w:r w:rsidRPr="00397594">
              <w:rPr>
                <w:rFonts w:ascii="Helvetica" w:eastAsia="Times New Roman" w:hAnsi="Helvetica" w:cs="Arial"/>
                <w:color w:val="555555"/>
                <w:sz w:val="24"/>
                <w:szCs w:val="24"/>
                <w:lang w:eastAsia="es-ES"/>
              </w:rPr>
              <w:t>quimotripsina</w:t>
            </w:r>
            <w:proofErr w:type="spellEnd"/>
            <w:r w:rsidRPr="00397594">
              <w:rPr>
                <w:rFonts w:ascii="Helvetica" w:eastAsia="Times New Roman" w:hAnsi="Helvetica" w:cs="Arial"/>
                <w:color w:val="555555"/>
                <w:sz w:val="24"/>
                <w:szCs w:val="24"/>
                <w:lang w:eastAsia="es-ES"/>
              </w:rPr>
              <w:t xml:space="preserve"> por la acción de la enteroquinasa, actúan sobre las proteínas descomponiéndolas en péptidos.</w:t>
            </w:r>
          </w:p>
        </w:tc>
      </w:tr>
      <w:tr w:rsidR="006B6098" w:rsidRPr="00397594" w:rsidTr="00D3756D">
        <w:tc>
          <w:tcPr>
            <w:tcW w:w="0" w:type="auto"/>
            <w:tcBorders>
              <w:top w:val="single" w:sz="12" w:space="0" w:color="D4E0EE"/>
              <w:left w:val="single" w:sz="12" w:space="0" w:color="D4E0EE"/>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397594" w:rsidRDefault="006B6098" w:rsidP="00D3756D">
            <w:pPr>
              <w:spacing w:after="0" w:line="240" w:lineRule="auto"/>
              <w:rPr>
                <w:rFonts w:ascii="Arial" w:eastAsia="Times New Roman" w:hAnsi="Arial" w:cs="Arial"/>
                <w:color w:val="222222"/>
                <w:sz w:val="20"/>
                <w:szCs w:val="20"/>
                <w:lang w:eastAsia="es-ES"/>
              </w:rPr>
            </w:pPr>
            <w:r w:rsidRPr="00397594">
              <w:rPr>
                <w:rFonts w:ascii="Helvetica" w:eastAsia="Times New Roman" w:hAnsi="Helvetica" w:cs="Arial"/>
                <w:color w:val="555555"/>
                <w:sz w:val="24"/>
                <w:szCs w:val="24"/>
                <w:lang w:eastAsia="es-ES"/>
              </w:rPr>
              <w:t>AMILASA PANCREÁTICA</w:t>
            </w:r>
          </w:p>
        </w:tc>
        <w:tc>
          <w:tcPr>
            <w:tcW w:w="0" w:type="auto"/>
            <w:tcBorders>
              <w:top w:val="nil"/>
              <w:left w:val="nil"/>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397594" w:rsidRDefault="006B6098" w:rsidP="00D3756D">
            <w:pPr>
              <w:spacing w:after="0" w:line="240" w:lineRule="auto"/>
              <w:rPr>
                <w:rFonts w:ascii="Arial" w:eastAsia="Times New Roman" w:hAnsi="Arial" w:cs="Arial"/>
                <w:color w:val="222222"/>
                <w:sz w:val="20"/>
                <w:szCs w:val="20"/>
                <w:lang w:eastAsia="es-ES"/>
              </w:rPr>
            </w:pPr>
            <w:r w:rsidRPr="00397594">
              <w:rPr>
                <w:rFonts w:ascii="Helvetica" w:eastAsia="Times New Roman" w:hAnsi="Helvetica" w:cs="Arial"/>
                <w:color w:val="555555"/>
                <w:sz w:val="24"/>
                <w:szCs w:val="24"/>
                <w:lang w:eastAsia="es-ES"/>
              </w:rPr>
              <w:t>Descompone los polisacáridos</w:t>
            </w:r>
          </w:p>
        </w:tc>
      </w:tr>
      <w:tr w:rsidR="006B6098" w:rsidRPr="00397594" w:rsidTr="00D3756D">
        <w:tc>
          <w:tcPr>
            <w:tcW w:w="0" w:type="auto"/>
            <w:tcBorders>
              <w:top w:val="single" w:sz="12" w:space="0" w:color="D4E0EE"/>
              <w:left w:val="single" w:sz="12" w:space="0" w:color="D4E0EE"/>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397594" w:rsidRDefault="006B6098" w:rsidP="00D3756D">
            <w:pPr>
              <w:spacing w:after="0" w:line="240" w:lineRule="auto"/>
              <w:rPr>
                <w:rFonts w:ascii="Arial" w:eastAsia="Times New Roman" w:hAnsi="Arial" w:cs="Arial"/>
                <w:color w:val="222222"/>
                <w:sz w:val="20"/>
                <w:szCs w:val="20"/>
                <w:lang w:eastAsia="es-ES"/>
              </w:rPr>
            </w:pPr>
            <w:r w:rsidRPr="00397594">
              <w:rPr>
                <w:rFonts w:ascii="Helvetica" w:eastAsia="Times New Roman" w:hAnsi="Helvetica" w:cs="Arial"/>
                <w:color w:val="555555"/>
                <w:sz w:val="24"/>
                <w:szCs w:val="24"/>
                <w:lang w:eastAsia="es-ES"/>
              </w:rPr>
              <w:t>LIPASA</w:t>
            </w:r>
          </w:p>
        </w:tc>
        <w:tc>
          <w:tcPr>
            <w:tcW w:w="0" w:type="auto"/>
            <w:tcBorders>
              <w:top w:val="nil"/>
              <w:left w:val="nil"/>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397594" w:rsidRDefault="006B6098" w:rsidP="00D3756D">
            <w:pPr>
              <w:spacing w:after="0" w:line="240" w:lineRule="auto"/>
              <w:rPr>
                <w:rFonts w:ascii="Arial" w:eastAsia="Times New Roman" w:hAnsi="Arial" w:cs="Arial"/>
                <w:color w:val="222222"/>
                <w:sz w:val="20"/>
                <w:szCs w:val="20"/>
                <w:lang w:eastAsia="es-ES"/>
              </w:rPr>
            </w:pPr>
            <w:r w:rsidRPr="00397594">
              <w:rPr>
                <w:rFonts w:ascii="Helvetica" w:eastAsia="Times New Roman" w:hAnsi="Helvetica" w:cs="Arial"/>
                <w:color w:val="555555"/>
                <w:sz w:val="24"/>
                <w:szCs w:val="24"/>
                <w:lang w:eastAsia="es-ES"/>
              </w:rPr>
              <w:t>Actúa sobre las grasas.</w:t>
            </w:r>
          </w:p>
        </w:tc>
      </w:tr>
      <w:tr w:rsidR="006B6098" w:rsidRPr="00397594" w:rsidTr="00D3756D">
        <w:tc>
          <w:tcPr>
            <w:tcW w:w="0" w:type="auto"/>
            <w:tcBorders>
              <w:top w:val="single" w:sz="12" w:space="0" w:color="D4E0EE"/>
              <w:left w:val="single" w:sz="12" w:space="0" w:color="D4E0EE"/>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397594" w:rsidRDefault="006B6098" w:rsidP="00D3756D">
            <w:pPr>
              <w:spacing w:after="0" w:line="240" w:lineRule="auto"/>
              <w:rPr>
                <w:rFonts w:ascii="Arial" w:eastAsia="Times New Roman" w:hAnsi="Arial" w:cs="Arial"/>
                <w:color w:val="222222"/>
                <w:sz w:val="20"/>
                <w:szCs w:val="20"/>
                <w:lang w:eastAsia="es-ES"/>
              </w:rPr>
            </w:pPr>
            <w:r w:rsidRPr="00397594">
              <w:rPr>
                <w:rFonts w:ascii="Helvetica" w:eastAsia="Times New Roman" w:hAnsi="Helvetica" w:cs="Arial"/>
                <w:color w:val="555555"/>
                <w:sz w:val="24"/>
                <w:szCs w:val="24"/>
                <w:lang w:eastAsia="es-ES"/>
              </w:rPr>
              <w:t>BICARBONATO Y AGUA</w:t>
            </w:r>
          </w:p>
        </w:tc>
        <w:tc>
          <w:tcPr>
            <w:tcW w:w="0" w:type="auto"/>
            <w:tcBorders>
              <w:top w:val="nil"/>
              <w:left w:val="nil"/>
              <w:bottom w:val="single" w:sz="12" w:space="0" w:color="D4E0EE"/>
              <w:right w:val="single" w:sz="12" w:space="0" w:color="D4E0EE"/>
            </w:tcBorders>
            <w:shd w:val="clear" w:color="auto" w:fill="FCFDFE"/>
            <w:tcMar>
              <w:top w:w="120" w:type="dxa"/>
              <w:left w:w="120" w:type="dxa"/>
              <w:bottom w:w="120" w:type="dxa"/>
              <w:right w:w="120" w:type="dxa"/>
            </w:tcMar>
            <w:vAlign w:val="center"/>
            <w:hideMark/>
          </w:tcPr>
          <w:p w:rsidR="006B6098" w:rsidRPr="00397594" w:rsidRDefault="006B6098" w:rsidP="00D3756D">
            <w:pPr>
              <w:spacing w:after="0" w:line="240" w:lineRule="auto"/>
              <w:rPr>
                <w:rFonts w:ascii="Arial" w:eastAsia="Times New Roman" w:hAnsi="Arial" w:cs="Arial"/>
                <w:color w:val="222222"/>
                <w:sz w:val="20"/>
                <w:szCs w:val="20"/>
                <w:lang w:eastAsia="es-ES"/>
              </w:rPr>
            </w:pPr>
            <w:r w:rsidRPr="00397594">
              <w:rPr>
                <w:rFonts w:ascii="Helvetica" w:eastAsia="Times New Roman" w:hAnsi="Helvetica" w:cs="Arial"/>
                <w:color w:val="555555"/>
                <w:sz w:val="24"/>
                <w:szCs w:val="24"/>
                <w:lang w:eastAsia="es-ES"/>
              </w:rPr>
              <w:t>Neutralizan el ácido del quimo y protegen la mucosa intestinal de lesiones ya que el duodeno no está preparado para recibir un contenido ácido.</w:t>
            </w:r>
          </w:p>
        </w:tc>
      </w:tr>
    </w:tbl>
    <w:p w:rsidR="006B6098" w:rsidRDefault="006B6098" w:rsidP="006B6098">
      <w:pPr>
        <w:jc w:val="both"/>
        <w:rPr>
          <w:rStyle w:val="Hipervnculo"/>
          <w:color w:val="auto"/>
          <w:u w:val="none"/>
        </w:rPr>
      </w:pPr>
    </w:p>
    <w:p w:rsidR="006B6098" w:rsidRPr="009C62BD" w:rsidRDefault="006B6098" w:rsidP="006B6098">
      <w:pPr>
        <w:jc w:val="both"/>
        <w:rPr>
          <w:rStyle w:val="Hipervnculo"/>
          <w:color w:val="auto"/>
          <w:sz w:val="24"/>
          <w:szCs w:val="24"/>
          <w:u w:val="none"/>
        </w:rPr>
      </w:pPr>
      <w:r w:rsidRPr="009C62BD">
        <w:rPr>
          <w:rStyle w:val="Hipervnculo"/>
          <w:color w:val="auto"/>
          <w:sz w:val="24"/>
          <w:szCs w:val="24"/>
          <w:u w:val="none"/>
        </w:rPr>
        <w:t>La bilis contiene las sales biliares cuya función es emulsionar las grasas para que la lipasa pancreática pueda actuar sobre ellas. Las sales biliares se forman en el hígado a partir del colesterol. Tras emulsionar las grasas se transforman en ácidos biliares, de los cuales la mayoría retorna al hígado donde son de nuevo transformados en sales, y el resto sirve de excreción de ciertas sustancias que no pueden ser expulsadas por la orina y deben ser eliminadas por heces.</w:t>
      </w:r>
    </w:p>
    <w:p w:rsidR="006B6098" w:rsidRPr="009C62BD" w:rsidRDefault="006B6098" w:rsidP="006B6098">
      <w:pPr>
        <w:jc w:val="both"/>
        <w:rPr>
          <w:rStyle w:val="Hipervnculo"/>
          <w:color w:val="auto"/>
          <w:sz w:val="24"/>
          <w:szCs w:val="24"/>
          <w:u w:val="none"/>
        </w:rPr>
      </w:pPr>
      <w:r w:rsidRPr="009C62BD">
        <w:rPr>
          <w:rStyle w:val="Hipervnculo"/>
          <w:color w:val="auto"/>
          <w:sz w:val="24"/>
          <w:szCs w:val="24"/>
          <w:u w:val="none"/>
        </w:rPr>
        <w:t>En yeyuno, íleon y colon no se produce digestión química ya que no se vierten enzimas digestivas.</w:t>
      </w:r>
    </w:p>
    <w:p w:rsidR="006B6098" w:rsidRPr="009C62BD" w:rsidRDefault="006B6098" w:rsidP="006B6098">
      <w:pPr>
        <w:jc w:val="both"/>
        <w:rPr>
          <w:rStyle w:val="Hipervnculo"/>
          <w:color w:val="auto"/>
          <w:sz w:val="24"/>
          <w:szCs w:val="24"/>
          <w:u w:val="none"/>
        </w:rPr>
      </w:pPr>
      <w:r w:rsidRPr="009C62BD">
        <w:rPr>
          <w:rStyle w:val="Hipervnculo"/>
          <w:color w:val="auto"/>
          <w:sz w:val="24"/>
          <w:szCs w:val="24"/>
          <w:u w:val="none"/>
        </w:rPr>
        <w:t>Tras la acción de todos estos jugos digestivos, los alimentos han quedado fraccionados en componentes más simples (monosacáridos, aminoácidos, ácidos grasos y glicerina), que serán absorbidos para pasar así al torrente sanguíneo.</w:t>
      </w:r>
    </w:p>
    <w:p w:rsidR="00180BAB" w:rsidRDefault="00180BAB">
      <w:pPr>
        <w:rPr>
          <w:sz w:val="28"/>
          <w:szCs w:val="28"/>
          <w:lang w:val="es-419"/>
        </w:rPr>
      </w:pPr>
      <w:bookmarkStart w:id="0" w:name="_GoBack"/>
      <w:bookmarkEnd w:id="0"/>
    </w:p>
    <w:p w:rsidR="00180BAB" w:rsidRDefault="00180BAB">
      <w:pPr>
        <w:rPr>
          <w:sz w:val="28"/>
          <w:szCs w:val="28"/>
          <w:lang w:val="es-419"/>
        </w:rPr>
      </w:pPr>
    </w:p>
    <w:sectPr w:rsidR="00180B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0035B"/>
    <w:multiLevelType w:val="multilevel"/>
    <w:tmpl w:val="D52C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AB"/>
    <w:rsid w:val="00180BAB"/>
    <w:rsid w:val="001B100C"/>
    <w:rsid w:val="006B6098"/>
    <w:rsid w:val="00882B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CE33F-BC6E-4EA6-85F2-AFC9C457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B6098"/>
    <w:rPr>
      <w:color w:val="0000FF"/>
      <w:u w:val="single"/>
    </w:rPr>
  </w:style>
  <w:style w:type="table" w:styleId="Tablaconcuadrcula">
    <w:name w:val="Table Grid"/>
    <w:basedOn w:val="Tablanormal"/>
    <w:uiPriority w:val="39"/>
    <w:rsid w:val="006B6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903</Words>
  <Characters>4970</Characters>
  <Application>Microsoft Office Word</Application>
  <DocSecurity>0</DocSecurity>
  <Lines>41</Lines>
  <Paragraphs>11</Paragraphs>
  <ScaleCrop>false</ScaleCrop>
  <Company>company</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Cuenta Microsoft</cp:lastModifiedBy>
  <cp:revision>3</cp:revision>
  <dcterms:created xsi:type="dcterms:W3CDTF">2020-03-27T23:17:00Z</dcterms:created>
  <dcterms:modified xsi:type="dcterms:W3CDTF">2020-05-09T22:09:00Z</dcterms:modified>
</cp:coreProperties>
</file>