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1E" w:rsidRDefault="00F9221E" w:rsidP="00AA5F5F">
      <w:pPr>
        <w:jc w:val="center"/>
        <w:rPr>
          <w:color w:val="FF0000"/>
        </w:rPr>
      </w:pPr>
    </w:p>
    <w:p w:rsidR="00FB366E" w:rsidRPr="00AA5F5F" w:rsidRDefault="00AA5F5F" w:rsidP="00AA5F5F">
      <w:pPr>
        <w:jc w:val="center"/>
        <w:rPr>
          <w:color w:val="FF0000"/>
        </w:rPr>
      </w:pPr>
      <w:r w:rsidRPr="00AA5F5F">
        <w:rPr>
          <w:color w:val="FF0000"/>
        </w:rPr>
        <w:t>FILOSOFÍA  LATINOAMERICANA</w:t>
      </w:r>
    </w:p>
    <w:p w:rsidR="00191506" w:rsidRDefault="005E2C93" w:rsidP="005E2C93">
      <w:r w:rsidRPr="005E2C93">
        <w:t>Entendemos por filosofía la reflexión profunda y sistemática sobre las inquietudes fundamentales de la existencia, tales como: ¿Qué</w:t>
      </w:r>
      <w:r>
        <w:t xml:space="preserve"> </w:t>
      </w:r>
      <w:r w:rsidRPr="005E2C93">
        <w:t xml:space="preserve">somos? </w:t>
      </w:r>
      <w:proofErr w:type="gramStart"/>
      <w:r w:rsidRPr="005E2C93">
        <w:t>¿</w:t>
      </w:r>
      <w:proofErr w:type="gramEnd"/>
      <w:r w:rsidRPr="005E2C93">
        <w:t>Qué es la realidad</w:t>
      </w:r>
      <w:r>
        <w:t xml:space="preserve"> </w:t>
      </w:r>
      <w:r w:rsidRPr="005E2C93">
        <w:t>¿De dónde venimos? ¿A dónde vamos? ¿Qué es el ser? ¿Por qué existe el universo?, etc. Pero todas estas preguntas no necesariamente deben ser contestadas de  forma unívoca, pues el contexto mismo en el que se planteen incide en la</w:t>
      </w:r>
      <w:r>
        <w:t xml:space="preserve">s </w:t>
      </w:r>
      <w:r w:rsidRPr="005E2C93">
        <w:t>respuestas.</w:t>
      </w:r>
    </w:p>
    <w:p w:rsidR="005E2C93" w:rsidRDefault="005E2C93" w:rsidP="005E2C93">
      <w:r w:rsidRPr="005E2C93">
        <w:t>Por eso, desde inicios del siglo XX, varios intelectuales</w:t>
      </w:r>
      <w:r>
        <w:t xml:space="preserve"> han planteado la necesidad de </w:t>
      </w:r>
      <w:r w:rsidRPr="005E2C93">
        <w:t>pensar los problemas la</w:t>
      </w:r>
      <w:r>
        <w:t xml:space="preserve">tinoamericanos desde </w:t>
      </w:r>
      <w:r w:rsidRPr="005E2C93">
        <w:t>su propio co</w:t>
      </w:r>
      <w:r>
        <w:t xml:space="preserve">ntexto, esto ante la repetición </w:t>
      </w:r>
      <w:r w:rsidRPr="005E2C93">
        <w:t xml:space="preserve">de patrones </w:t>
      </w:r>
      <w:r>
        <w:t xml:space="preserve">de pensamiento racional propios </w:t>
      </w:r>
      <w:r w:rsidRPr="005E2C93">
        <w:t>de Eur</w:t>
      </w:r>
      <w:r>
        <w:t>opa, que han servido por siglos</w:t>
      </w:r>
      <w:r w:rsidR="00FB366E">
        <w:t xml:space="preserve"> </w:t>
      </w:r>
      <w:r w:rsidRPr="005E2C93">
        <w:t>para imponer, no</w:t>
      </w:r>
      <w:r>
        <w:t xml:space="preserve"> solo una forma de pensamiento, </w:t>
      </w:r>
      <w:r w:rsidRPr="005E2C93">
        <w:t>sino ta</w:t>
      </w:r>
      <w:r>
        <w:t xml:space="preserve">mbién el dominio material sobre </w:t>
      </w:r>
      <w:r w:rsidRPr="005E2C93">
        <w:t>el Nuevo Mundo.</w:t>
      </w:r>
    </w:p>
    <w:p w:rsidR="00FB366E" w:rsidRPr="00FB366E" w:rsidRDefault="00FB366E" w:rsidP="00FB366E">
      <w:r w:rsidRPr="00FB366E">
        <w:t>Por eso, la filosofía latinoamericana no es</w:t>
      </w:r>
      <w:r>
        <w:t xml:space="preserve"> </w:t>
      </w:r>
      <w:r w:rsidRPr="00FB366E">
        <w:t>solo una co</w:t>
      </w:r>
      <w:r>
        <w:t xml:space="preserve">rriente filosófica más, sino un </w:t>
      </w:r>
      <w:r w:rsidRPr="00FB366E">
        <w:t>proyecto d</w:t>
      </w:r>
      <w:r>
        <w:t xml:space="preserve">e emancipación del pensamiento, </w:t>
      </w:r>
      <w:r w:rsidRPr="00FB366E">
        <w:t>que, inclusive, bu</w:t>
      </w:r>
      <w:r>
        <w:t xml:space="preserve">sca reformular los presupuestos </w:t>
      </w:r>
      <w:r w:rsidRPr="00FB366E">
        <w:t>sobre los que se basa la producción</w:t>
      </w:r>
      <w:r>
        <w:t xml:space="preserve">  </w:t>
      </w:r>
      <w:r w:rsidRPr="00FB366E">
        <w:t xml:space="preserve">filosófica; la epistemología, la ontología </w:t>
      </w:r>
      <w:proofErr w:type="spellStart"/>
      <w:r w:rsidRPr="00FB366E">
        <w:t>yhasta</w:t>
      </w:r>
      <w:proofErr w:type="spellEnd"/>
      <w:r w:rsidRPr="00FB366E">
        <w:t xml:space="preserve"> la lógica.</w:t>
      </w:r>
    </w:p>
    <w:p w:rsidR="00FB366E" w:rsidRPr="00FB366E" w:rsidRDefault="00FB366E" w:rsidP="00FB366E">
      <w:r w:rsidRPr="00FB366E">
        <w:t>Por otra parte, co</w:t>
      </w:r>
      <w:r>
        <w:t xml:space="preserve">nviene aclarar que la filosofía </w:t>
      </w:r>
      <w:r w:rsidRPr="00FB366E">
        <w:t>latinoamericana es más que hacer filosofía</w:t>
      </w:r>
      <w:r>
        <w:t xml:space="preserve"> </w:t>
      </w:r>
      <w:r w:rsidRPr="00FB366E">
        <w:t>desde Latin</w:t>
      </w:r>
      <w:r>
        <w:t xml:space="preserve">oamérica. Es la reflexión sobre </w:t>
      </w:r>
      <w:r w:rsidRPr="00FB366E">
        <w:t>una serie de</w:t>
      </w:r>
      <w:r>
        <w:t xml:space="preserve"> problemas que han evolucionado </w:t>
      </w:r>
      <w:r w:rsidRPr="00FB366E">
        <w:t>a lo largo</w:t>
      </w:r>
      <w:r>
        <w:t xml:space="preserve"> de su corta historia, y que se </w:t>
      </w:r>
      <w:r w:rsidRPr="00FB366E">
        <w:t>pueden resumir en tres temas:</w:t>
      </w:r>
    </w:p>
    <w:p w:rsidR="00FB366E" w:rsidRPr="00FB366E" w:rsidRDefault="00FB366E" w:rsidP="00FB366E">
      <w:r w:rsidRPr="00FB366E">
        <w:t>• Ontología: Se pregunta por la identidad</w:t>
      </w:r>
      <w:r>
        <w:t xml:space="preserve"> </w:t>
      </w:r>
      <w:r w:rsidRPr="00FB366E">
        <w:t>latinoamericana, el ser latinoamericano.</w:t>
      </w:r>
    </w:p>
    <w:p w:rsidR="00FB366E" w:rsidRPr="00FB366E" w:rsidRDefault="00FB366E" w:rsidP="00FB366E">
      <w:r w:rsidRPr="00FB366E">
        <w:t>• Historia</w:t>
      </w:r>
      <w:r>
        <w:t xml:space="preserve">: Busca comprender la historia </w:t>
      </w:r>
      <w:r w:rsidRPr="00FB366E">
        <w:t>del pe</w:t>
      </w:r>
      <w:r>
        <w:t xml:space="preserve">nsamiento en Latinoamérica y la originalidad del </w:t>
      </w:r>
      <w:r w:rsidRPr="00FB366E">
        <w:t>mismo.</w:t>
      </w:r>
    </w:p>
    <w:p w:rsidR="00FB366E" w:rsidRPr="00FB366E" w:rsidRDefault="00FB366E" w:rsidP="00FB366E">
      <w:r w:rsidRPr="00FB366E">
        <w:t>• Liberación: Reflexiona sobre la emancipación</w:t>
      </w:r>
      <w:r>
        <w:t xml:space="preserve"> de la cultura latinoamericana </w:t>
      </w:r>
      <w:r w:rsidRPr="00FB366E">
        <w:t>res</w:t>
      </w:r>
      <w:r>
        <w:t xml:space="preserve">pecto a la cultura dominante de </w:t>
      </w:r>
      <w:r w:rsidRPr="00FB366E">
        <w:t>Occidente.</w:t>
      </w:r>
    </w:p>
    <w:p w:rsidR="00FB366E" w:rsidRDefault="00FB366E" w:rsidP="00FB366E"/>
    <w:p w:rsidR="008A243A" w:rsidRDefault="008A243A" w:rsidP="00FB366E">
      <w:r>
        <w:t>VEAMOS  EL VIDEO</w:t>
      </w:r>
    </w:p>
    <w:p w:rsidR="0075412A" w:rsidRDefault="008A243A" w:rsidP="00FB366E">
      <w:r w:rsidRPr="008A243A">
        <w:t>https://www.youtube.com/watch?v=ptu1LyvGvxw</w:t>
      </w:r>
    </w:p>
    <w:p w:rsidR="0075412A" w:rsidRDefault="0075412A" w:rsidP="00FB366E"/>
    <w:p w:rsidR="0075412A" w:rsidRDefault="0075412A" w:rsidP="00FB366E"/>
    <w:p w:rsidR="0075412A" w:rsidRDefault="0075412A" w:rsidP="00FB366E"/>
    <w:p w:rsidR="0075412A" w:rsidRDefault="0075412A" w:rsidP="00FB366E"/>
    <w:p w:rsidR="00AA5F5F" w:rsidRPr="00AA5F5F" w:rsidRDefault="00AA5F5F" w:rsidP="00AA5F5F">
      <w:pPr>
        <w:autoSpaceDE w:val="0"/>
        <w:autoSpaceDN w:val="0"/>
        <w:adjustRightInd w:val="0"/>
        <w:spacing w:after="0" w:line="240" w:lineRule="auto"/>
        <w:rPr>
          <w:rFonts w:asciiTheme="majorHAnsi" w:hAnsiTheme="majorHAnsi" w:cs="Love*Monster"/>
          <w:color w:val="FF0000"/>
          <w:sz w:val="32"/>
          <w:szCs w:val="32"/>
        </w:rPr>
      </w:pPr>
      <w:r w:rsidRPr="00AA5F5F">
        <w:rPr>
          <w:rFonts w:asciiTheme="majorHAnsi" w:hAnsiTheme="majorHAnsi" w:cs="Love*Monster"/>
          <w:color w:val="FF0000"/>
          <w:sz w:val="32"/>
          <w:szCs w:val="32"/>
        </w:rPr>
        <w:t>62 personas poseen la misma riqueza que la mitad de la</w:t>
      </w:r>
    </w:p>
    <w:p w:rsidR="00AA5F5F" w:rsidRPr="00AA5F5F" w:rsidRDefault="00AA5F5F" w:rsidP="00AA5F5F">
      <w:pPr>
        <w:rPr>
          <w:rFonts w:asciiTheme="majorHAnsi" w:hAnsiTheme="majorHAnsi"/>
          <w:color w:val="FF0000"/>
          <w:sz w:val="32"/>
          <w:szCs w:val="32"/>
        </w:rPr>
      </w:pPr>
      <w:r w:rsidRPr="00AA5F5F">
        <w:rPr>
          <w:rFonts w:asciiTheme="majorHAnsi" w:hAnsiTheme="majorHAnsi" w:cs="Love*Monster"/>
          <w:color w:val="FF0000"/>
          <w:sz w:val="32"/>
          <w:szCs w:val="32"/>
        </w:rPr>
        <w:t>Población mundial</w:t>
      </w:r>
    </w:p>
    <w:p w:rsidR="0075412A" w:rsidRPr="00AA5F5F" w:rsidRDefault="0075412A" w:rsidP="00A54093">
      <w:pPr>
        <w:rPr>
          <w:sz w:val="24"/>
          <w:szCs w:val="24"/>
        </w:rPr>
      </w:pPr>
      <w:r w:rsidRPr="00AA5F5F">
        <w:rPr>
          <w:sz w:val="24"/>
          <w:szCs w:val="24"/>
        </w:rPr>
        <w:lastRenderedPageBreak/>
        <w:t xml:space="preserve">El informe de </w:t>
      </w:r>
      <w:proofErr w:type="spellStart"/>
      <w:r w:rsidRPr="00AA5F5F">
        <w:rPr>
          <w:sz w:val="24"/>
          <w:szCs w:val="24"/>
        </w:rPr>
        <w:t>Oxfam</w:t>
      </w:r>
      <w:proofErr w:type="spellEnd"/>
      <w:r w:rsidRPr="00AA5F5F">
        <w:rPr>
          <w:sz w:val="24"/>
          <w:szCs w:val="24"/>
        </w:rPr>
        <w:t>, llamado Una economía</w:t>
      </w:r>
      <w:r w:rsidR="00A54093" w:rsidRPr="00AA5F5F">
        <w:rPr>
          <w:sz w:val="24"/>
          <w:szCs w:val="24"/>
        </w:rPr>
        <w:t xml:space="preserve"> </w:t>
      </w:r>
      <w:r w:rsidRPr="00AA5F5F">
        <w:rPr>
          <w:sz w:val="24"/>
          <w:szCs w:val="24"/>
        </w:rPr>
        <w:t>al servicio del 1%, pone de relieve que, desde 2010, l</w:t>
      </w:r>
      <w:r w:rsidR="00A54093" w:rsidRPr="00AA5F5F">
        <w:rPr>
          <w:sz w:val="24"/>
          <w:szCs w:val="24"/>
        </w:rPr>
        <w:t xml:space="preserve">a </w:t>
      </w:r>
      <w:r w:rsidRPr="00AA5F5F">
        <w:rPr>
          <w:sz w:val="24"/>
          <w:szCs w:val="24"/>
        </w:rPr>
        <w:t>riqueza de la mitad más pobre de la población se ha reducido en un billón de dólares, lo que</w:t>
      </w:r>
      <w:r w:rsidR="00A54093" w:rsidRPr="00AA5F5F">
        <w:rPr>
          <w:sz w:val="24"/>
          <w:szCs w:val="24"/>
        </w:rPr>
        <w:t xml:space="preserve"> </w:t>
      </w:r>
      <w:r w:rsidRPr="00AA5F5F">
        <w:rPr>
          <w:sz w:val="24"/>
          <w:szCs w:val="24"/>
        </w:rPr>
        <w:t>supone una caída del 38%. Esto ha ocurrido a pesar de que la población mundial</w:t>
      </w:r>
      <w:r w:rsidR="00A54093" w:rsidRPr="00AA5F5F">
        <w:rPr>
          <w:sz w:val="24"/>
          <w:szCs w:val="24"/>
        </w:rPr>
        <w:t xml:space="preserve"> ha crecido en </w:t>
      </w:r>
      <w:r w:rsidRPr="00AA5F5F">
        <w:rPr>
          <w:sz w:val="24"/>
          <w:szCs w:val="24"/>
        </w:rPr>
        <w:t>cerca de 400 millones de personas durante el mismo período. Mientras, la riqueza de las 62</w:t>
      </w:r>
      <w:r w:rsidR="00A54093" w:rsidRPr="00AA5F5F">
        <w:rPr>
          <w:sz w:val="24"/>
          <w:szCs w:val="24"/>
        </w:rPr>
        <w:t xml:space="preserve"> personas más ricas del planeta </w:t>
      </w:r>
      <w:r w:rsidRPr="00AA5F5F">
        <w:rPr>
          <w:sz w:val="24"/>
          <w:szCs w:val="24"/>
        </w:rPr>
        <w:t>ha aumen</w:t>
      </w:r>
      <w:r w:rsidR="00A54093" w:rsidRPr="00AA5F5F">
        <w:rPr>
          <w:sz w:val="24"/>
          <w:szCs w:val="24"/>
        </w:rPr>
        <w:t xml:space="preserve">tado en más de 500 000 millones </w:t>
      </w:r>
      <w:r w:rsidRPr="00AA5F5F">
        <w:rPr>
          <w:sz w:val="24"/>
          <w:szCs w:val="24"/>
        </w:rPr>
        <w:t>de dóla</w:t>
      </w:r>
      <w:r w:rsidR="00A54093" w:rsidRPr="00AA5F5F">
        <w:rPr>
          <w:sz w:val="24"/>
          <w:szCs w:val="24"/>
        </w:rPr>
        <w:t xml:space="preserve">res, hasta alcanzar la cifra de </w:t>
      </w:r>
      <w:r w:rsidRPr="00AA5F5F">
        <w:rPr>
          <w:sz w:val="24"/>
          <w:szCs w:val="24"/>
        </w:rPr>
        <w:t>1,76 billones de</w:t>
      </w:r>
      <w:r w:rsidR="00A54093" w:rsidRPr="00AA5F5F">
        <w:rPr>
          <w:sz w:val="24"/>
          <w:szCs w:val="24"/>
        </w:rPr>
        <w:t xml:space="preserve"> dólares. El informe también </w:t>
      </w:r>
      <w:r w:rsidRPr="00AA5F5F">
        <w:rPr>
          <w:sz w:val="24"/>
          <w:szCs w:val="24"/>
        </w:rPr>
        <w:t>muestr</w:t>
      </w:r>
      <w:r w:rsidR="00A54093" w:rsidRPr="00AA5F5F">
        <w:rPr>
          <w:sz w:val="24"/>
          <w:szCs w:val="24"/>
        </w:rPr>
        <w:t xml:space="preserve">a cómo la desigualdad  afecta de </w:t>
      </w:r>
      <w:r w:rsidRPr="00AA5F5F">
        <w:rPr>
          <w:sz w:val="24"/>
          <w:szCs w:val="24"/>
        </w:rPr>
        <w:t xml:space="preserve">manera </w:t>
      </w:r>
      <w:r w:rsidR="00A54093" w:rsidRPr="00AA5F5F">
        <w:rPr>
          <w:sz w:val="24"/>
          <w:szCs w:val="24"/>
        </w:rPr>
        <w:t xml:space="preserve">desproporcionada a las mujeres; </w:t>
      </w:r>
      <w:r w:rsidRPr="00AA5F5F">
        <w:rPr>
          <w:sz w:val="24"/>
          <w:szCs w:val="24"/>
        </w:rPr>
        <w:t>de las 6</w:t>
      </w:r>
      <w:r w:rsidR="00A54093" w:rsidRPr="00AA5F5F">
        <w:rPr>
          <w:sz w:val="24"/>
          <w:szCs w:val="24"/>
        </w:rPr>
        <w:t>2 personas más ricas del mundo, 53</w:t>
      </w:r>
      <w:r w:rsidRPr="00AA5F5F">
        <w:rPr>
          <w:sz w:val="24"/>
          <w:szCs w:val="24"/>
        </w:rPr>
        <w:t xml:space="preserve"> son hombres y tan solo 9 son mujeres.</w:t>
      </w:r>
    </w:p>
    <w:p w:rsidR="00A54093" w:rsidRPr="00AA5F5F" w:rsidRDefault="00A54093" w:rsidP="00A54093">
      <w:pPr>
        <w:rPr>
          <w:sz w:val="24"/>
          <w:szCs w:val="24"/>
        </w:rPr>
      </w:pPr>
      <w:r w:rsidRPr="00AA5F5F">
        <w:rPr>
          <w:sz w:val="24"/>
          <w:szCs w:val="24"/>
        </w:rPr>
        <w:t xml:space="preserve">A pesar de que los líderes mundiales hablan cada vez más de la necesidad de abordar la desigualdad y en septiembre fijaron un objetivo mundial para reducirla, la realidad es que la brecha entre los más ricos y el resto de la población ha aumentado de manera drástica a lo largo de los últimos doce meses. La predicción que </w:t>
      </w:r>
      <w:proofErr w:type="spellStart"/>
      <w:r w:rsidRPr="00AA5F5F">
        <w:rPr>
          <w:sz w:val="24"/>
          <w:szCs w:val="24"/>
        </w:rPr>
        <w:t>Oxfam</w:t>
      </w:r>
      <w:proofErr w:type="spellEnd"/>
      <w:r w:rsidRPr="00AA5F5F">
        <w:rPr>
          <w:sz w:val="24"/>
          <w:szCs w:val="24"/>
        </w:rPr>
        <w:t xml:space="preserve"> realizó antes de la reunión de </w:t>
      </w:r>
      <w:proofErr w:type="spellStart"/>
      <w:r w:rsidRPr="00AA5F5F">
        <w:rPr>
          <w:sz w:val="24"/>
          <w:szCs w:val="24"/>
        </w:rPr>
        <w:t>Davos</w:t>
      </w:r>
      <w:proofErr w:type="spellEnd"/>
      <w:r w:rsidRPr="00AA5F5F">
        <w:rPr>
          <w:sz w:val="24"/>
          <w:szCs w:val="24"/>
        </w:rPr>
        <w:t xml:space="preserve"> del año pasado, de que en poco tiempo el 1% poseería más riqueza que el resto de la población mundial, se ha cumplido en 2015, un año antes de lo esperado.</w:t>
      </w:r>
    </w:p>
    <w:p w:rsidR="00AA5F5F" w:rsidRDefault="00AA5F5F" w:rsidP="00AA5F5F">
      <w:pPr>
        <w:rPr>
          <w:sz w:val="24"/>
          <w:szCs w:val="24"/>
        </w:rPr>
      </w:pPr>
      <w:proofErr w:type="spellStart"/>
      <w:r w:rsidRPr="00AA5F5F">
        <w:rPr>
          <w:sz w:val="24"/>
          <w:szCs w:val="24"/>
        </w:rPr>
        <w:t>Winnie</w:t>
      </w:r>
      <w:proofErr w:type="spellEnd"/>
      <w:r w:rsidRPr="00AA5F5F">
        <w:rPr>
          <w:sz w:val="24"/>
          <w:szCs w:val="24"/>
        </w:rPr>
        <w:t xml:space="preserve"> </w:t>
      </w:r>
      <w:proofErr w:type="spellStart"/>
      <w:r w:rsidRPr="00AA5F5F">
        <w:rPr>
          <w:sz w:val="24"/>
          <w:szCs w:val="24"/>
        </w:rPr>
        <w:t>Byanyima</w:t>
      </w:r>
      <w:proofErr w:type="spellEnd"/>
      <w:r w:rsidRPr="00AA5F5F">
        <w:rPr>
          <w:sz w:val="24"/>
          <w:szCs w:val="24"/>
        </w:rPr>
        <w:t xml:space="preserve">, directora ejecutiva de </w:t>
      </w:r>
      <w:proofErr w:type="spellStart"/>
      <w:r w:rsidRPr="00AA5F5F">
        <w:rPr>
          <w:sz w:val="24"/>
          <w:szCs w:val="24"/>
        </w:rPr>
        <w:t>Oxfam</w:t>
      </w:r>
      <w:proofErr w:type="spellEnd"/>
      <w:r w:rsidRPr="00AA5F5F">
        <w:rPr>
          <w:sz w:val="24"/>
          <w:szCs w:val="24"/>
        </w:rPr>
        <w:t xml:space="preserve"> Internacional, y que acude de nuevo a la reunión de </w:t>
      </w:r>
      <w:proofErr w:type="spellStart"/>
      <w:r w:rsidRPr="00AA5F5F">
        <w:rPr>
          <w:sz w:val="24"/>
          <w:szCs w:val="24"/>
        </w:rPr>
        <w:t>Davos</w:t>
      </w:r>
      <w:proofErr w:type="spellEnd"/>
      <w:r w:rsidRPr="00AA5F5F">
        <w:rPr>
          <w:sz w:val="24"/>
          <w:szCs w:val="24"/>
        </w:rPr>
        <w:t xml:space="preserve"> tras haberla copresidido el año pasado, afirma: «Simplemente no podemos aceptar que la mitad más pobre de la población mundial posea la misma riqueza que un puñado de personas ricas que cabrían sin problemas en un autobús».</w:t>
      </w:r>
    </w:p>
    <w:p w:rsidR="00AA5F5F" w:rsidRDefault="00AA5F5F" w:rsidP="00AA5F5F">
      <w:proofErr w:type="spellStart"/>
      <w:r w:rsidRPr="00AA5F5F">
        <w:t>Oxfam</w:t>
      </w:r>
      <w:proofErr w:type="spellEnd"/>
      <w:r w:rsidRPr="00AA5F5F">
        <w:t xml:space="preserve"> International (2016).</w:t>
      </w:r>
    </w:p>
    <w:p w:rsidR="00AA5F5F" w:rsidRPr="00AA5F5F" w:rsidRDefault="00AA5F5F" w:rsidP="00AA5F5F">
      <w:pPr>
        <w:spacing w:line="480" w:lineRule="auto"/>
      </w:pPr>
      <w:proofErr w:type="gramStart"/>
      <w:r w:rsidRPr="00AB581C">
        <w:t>“ 62</w:t>
      </w:r>
      <w:proofErr w:type="gramEnd"/>
      <w:r w:rsidRPr="00AB581C">
        <w:t xml:space="preserve"> personas poseen la misma riqueza que la mitad de la población mundial “</w:t>
      </w:r>
      <w:r w:rsidRPr="00AA5F5F">
        <w:t xml:space="preserve"> </w:t>
      </w:r>
    </w:p>
    <w:p w:rsidR="00AA5F5F" w:rsidRDefault="00AA5F5F" w:rsidP="00AA5F5F">
      <w:r w:rsidRPr="00AB581C">
        <w:t>Oxfam.org. Recuperado el 11 de julio de 2016</w:t>
      </w:r>
    </w:p>
    <w:p w:rsidR="00AB581C" w:rsidRPr="00AB581C" w:rsidRDefault="00AB581C" w:rsidP="00AB581C">
      <w:pPr>
        <w:autoSpaceDE w:val="0"/>
        <w:autoSpaceDN w:val="0"/>
        <w:adjustRightInd w:val="0"/>
        <w:spacing w:after="0" w:line="240" w:lineRule="auto"/>
        <w:jc w:val="center"/>
        <w:rPr>
          <w:rFonts w:ascii="AvantGardeGothicItcT-Book" w:hAnsi="AvantGardeGothicItcT-Book" w:cs="AvantGardeGothicItcT-Book"/>
          <w:color w:val="00B050"/>
          <w:sz w:val="20"/>
          <w:szCs w:val="20"/>
        </w:rPr>
      </w:pPr>
      <w:r w:rsidRPr="00AB581C">
        <w:rPr>
          <w:rFonts w:ascii="AvantGardeGothicItcT-Demi" w:hAnsi="AvantGardeGothicItcT-Demi" w:cs="AvantGardeGothicItcT-Demi"/>
          <w:color w:val="00B050"/>
          <w:sz w:val="20"/>
          <w:szCs w:val="20"/>
        </w:rPr>
        <w:t>ACTIVIDAD</w:t>
      </w:r>
    </w:p>
    <w:p w:rsidR="00AB581C" w:rsidRPr="00AB581C" w:rsidRDefault="00AB581C" w:rsidP="00AB581C">
      <w:pPr>
        <w:autoSpaceDE w:val="0"/>
        <w:autoSpaceDN w:val="0"/>
        <w:adjustRightInd w:val="0"/>
        <w:spacing w:after="0" w:line="240" w:lineRule="auto"/>
        <w:rPr>
          <w:rFonts w:ascii="AvantGardeGothicItcT-Book" w:hAnsi="AvantGardeGothicItcT-Book" w:cs="AvantGardeGothicItcT-Book"/>
          <w:color w:val="00B050"/>
          <w:sz w:val="20"/>
          <w:szCs w:val="20"/>
        </w:rPr>
      </w:pPr>
      <w:r w:rsidRPr="00AB581C">
        <w:rPr>
          <w:rFonts w:ascii="AvantGardeGothicItcT-Book" w:hAnsi="AvantGardeGothicItcT-Book" w:cs="AvantGardeGothicItcT-Book"/>
          <w:color w:val="00B050"/>
          <w:sz w:val="20"/>
          <w:szCs w:val="20"/>
        </w:rPr>
        <w:t xml:space="preserve"> </w:t>
      </w:r>
    </w:p>
    <w:p w:rsidR="00AB581C" w:rsidRDefault="00AB581C" w:rsidP="00AB581C">
      <w:pPr>
        <w:autoSpaceDE w:val="0"/>
        <w:autoSpaceDN w:val="0"/>
        <w:adjustRightInd w:val="0"/>
        <w:spacing w:after="0" w:line="240" w:lineRule="auto"/>
        <w:rPr>
          <w:rFonts w:ascii="AvantGardeGothicItcT-Book" w:hAnsi="AvantGardeGothicItcT-Book" w:cs="AvantGardeGothicItcT-Book"/>
          <w:color w:val="000000"/>
          <w:sz w:val="20"/>
          <w:szCs w:val="20"/>
        </w:rPr>
      </w:pPr>
      <w:proofErr w:type="gramStart"/>
      <w:r>
        <w:rPr>
          <w:rFonts w:ascii="AvantGardeGothicItcT-Book" w:hAnsi="AvantGardeGothicItcT-Book" w:cs="AvantGardeGothicItcT-Book"/>
          <w:color w:val="000000"/>
          <w:sz w:val="20"/>
          <w:szCs w:val="20"/>
        </w:rPr>
        <w:t>¿</w:t>
      </w:r>
      <w:proofErr w:type="gramEnd"/>
      <w:r>
        <w:rPr>
          <w:rFonts w:ascii="AvantGardeGothicItcT-Book" w:hAnsi="AvantGardeGothicItcT-Book" w:cs="AvantGardeGothicItcT-Book"/>
          <w:color w:val="000000"/>
          <w:sz w:val="20"/>
          <w:szCs w:val="20"/>
        </w:rPr>
        <w:t>Qué relación tiene la situación descrita en este artículo con</w:t>
      </w:r>
    </w:p>
    <w:p w:rsidR="00AB581C" w:rsidRPr="00AB581C" w:rsidRDefault="00AB581C" w:rsidP="00AB581C">
      <w:pPr>
        <w:autoSpaceDE w:val="0"/>
        <w:autoSpaceDN w:val="0"/>
        <w:adjustRightInd w:val="0"/>
        <w:spacing w:after="0" w:line="240" w:lineRule="auto"/>
        <w:rPr>
          <w:rFonts w:ascii="AvantGardeGothicItcT-Book" w:hAnsi="AvantGardeGothicItcT-Book" w:cs="AvantGardeGothicItcT-Book"/>
          <w:color w:val="000000"/>
          <w:sz w:val="20"/>
          <w:szCs w:val="20"/>
        </w:rPr>
      </w:pPr>
      <w:proofErr w:type="gramStart"/>
      <w:r>
        <w:rPr>
          <w:rFonts w:ascii="AvantGardeGothicItcT-Book" w:hAnsi="AvantGardeGothicItcT-Book" w:cs="AvantGardeGothicItcT-Book"/>
          <w:color w:val="000000"/>
          <w:sz w:val="20"/>
          <w:szCs w:val="20"/>
        </w:rPr>
        <w:t>la</w:t>
      </w:r>
      <w:proofErr w:type="gramEnd"/>
      <w:r>
        <w:rPr>
          <w:rFonts w:ascii="AvantGardeGothicItcT-Book" w:hAnsi="AvantGardeGothicItcT-Book" w:cs="AvantGardeGothicItcT-Book"/>
          <w:color w:val="000000"/>
          <w:sz w:val="20"/>
          <w:szCs w:val="20"/>
        </w:rPr>
        <w:t xml:space="preserve"> teoría de la dependencia?</w:t>
      </w:r>
    </w:p>
    <w:p w:rsidR="00AB581C" w:rsidRDefault="00AB581C" w:rsidP="00AB581C">
      <w:pPr>
        <w:autoSpaceDE w:val="0"/>
        <w:autoSpaceDN w:val="0"/>
        <w:adjustRightInd w:val="0"/>
        <w:spacing w:after="0" w:line="240" w:lineRule="auto"/>
        <w:rPr>
          <w:rFonts w:ascii="AvantGardeGothicItcT-Bold" w:hAnsi="AvantGardeGothicItcT-Bold" w:cs="AvantGardeGothicItcT-Bold"/>
          <w:b/>
          <w:bCs/>
          <w:color w:val="FF5C0D"/>
          <w:sz w:val="24"/>
          <w:szCs w:val="24"/>
        </w:rPr>
      </w:pPr>
    </w:p>
    <w:p w:rsidR="00AB581C" w:rsidRDefault="00AB581C" w:rsidP="006B44ED">
      <w:pPr>
        <w:autoSpaceDE w:val="0"/>
        <w:autoSpaceDN w:val="0"/>
        <w:adjustRightInd w:val="0"/>
        <w:spacing w:after="0" w:line="240" w:lineRule="auto"/>
        <w:rPr>
          <w:rFonts w:ascii="AvantGardeGothicItcT-Book" w:hAnsi="AvantGardeGothicItcT-Book" w:cs="AvantGardeGothicItcT-Book"/>
          <w:color w:val="000000"/>
          <w:sz w:val="20"/>
          <w:szCs w:val="20"/>
        </w:rPr>
      </w:pPr>
      <w:r>
        <w:rPr>
          <w:rFonts w:ascii="AvantGardeGothicItcT-Bold" w:hAnsi="AvantGardeGothicItcT-Bold" w:cs="AvantGardeGothicItcT-Bold"/>
          <w:b/>
          <w:bCs/>
          <w:color w:val="FF5C0D"/>
          <w:sz w:val="24"/>
          <w:szCs w:val="24"/>
        </w:rPr>
        <w:t xml:space="preserve"> </w:t>
      </w:r>
      <w:r>
        <w:rPr>
          <w:rFonts w:ascii="AvantGardeGothicItcT-Demi" w:hAnsi="AvantGardeGothicItcT-Demi" w:cs="AvantGardeGothicItcT-Demi"/>
          <w:color w:val="000000"/>
          <w:sz w:val="20"/>
          <w:szCs w:val="20"/>
        </w:rPr>
        <w:t xml:space="preserve">Elabora </w:t>
      </w:r>
      <w:r>
        <w:rPr>
          <w:rFonts w:ascii="AvantGardeGothicItcT-Book" w:hAnsi="AvantGardeGothicItcT-Book" w:cs="AvantGardeGothicItcT-Book"/>
          <w:color w:val="000000"/>
          <w:sz w:val="20"/>
          <w:szCs w:val="20"/>
        </w:rPr>
        <w:t>una lista de acciones que podrías realizar desde tu vida concreta</w:t>
      </w:r>
      <w:r w:rsidR="006B44ED">
        <w:rPr>
          <w:rFonts w:ascii="AvantGardeGothicItcT-Book" w:hAnsi="AvantGardeGothicItcT-Book" w:cs="AvantGardeGothicItcT-Book"/>
          <w:color w:val="000000"/>
          <w:sz w:val="20"/>
          <w:szCs w:val="20"/>
        </w:rPr>
        <w:t xml:space="preserve"> </w:t>
      </w:r>
      <w:r>
        <w:rPr>
          <w:rFonts w:ascii="AvantGardeGothicItcT-Book" w:hAnsi="AvantGardeGothicItcT-Book" w:cs="AvantGardeGothicItcT-Book"/>
          <w:color w:val="000000"/>
          <w:sz w:val="20"/>
          <w:szCs w:val="20"/>
        </w:rPr>
        <w:t>para erradicar la desigualdad.</w:t>
      </w:r>
    </w:p>
    <w:p w:rsidR="008A243A" w:rsidRDefault="008A243A" w:rsidP="00AB581C">
      <w:pPr>
        <w:rPr>
          <w:rFonts w:ascii="AvantGardeGothicItcT-Book" w:hAnsi="AvantGardeGothicItcT-Book" w:cs="AvantGardeGothicItcT-Book"/>
          <w:color w:val="000000"/>
          <w:sz w:val="20"/>
          <w:szCs w:val="20"/>
        </w:rPr>
      </w:pPr>
    </w:p>
    <w:p w:rsidR="006B44ED" w:rsidRDefault="006B44ED" w:rsidP="008A243A">
      <w:pPr>
        <w:jc w:val="center"/>
        <w:rPr>
          <w:rFonts w:ascii="AvantGardeGothicItcT-Book" w:hAnsi="AvantGardeGothicItcT-Book" w:cs="AvantGardeGothicItcT-Book"/>
          <w:color w:val="000000"/>
          <w:sz w:val="20"/>
          <w:szCs w:val="20"/>
        </w:rPr>
      </w:pPr>
    </w:p>
    <w:p w:rsidR="006B44ED" w:rsidRDefault="006B44ED" w:rsidP="008A243A">
      <w:pPr>
        <w:jc w:val="center"/>
        <w:rPr>
          <w:rFonts w:ascii="AvantGardeGothicItcT-Book" w:hAnsi="AvantGardeGothicItcT-Book" w:cs="AvantGardeGothicItcT-Book"/>
          <w:color w:val="000000"/>
          <w:sz w:val="20"/>
          <w:szCs w:val="20"/>
        </w:rPr>
      </w:pPr>
    </w:p>
    <w:p w:rsidR="006B44ED" w:rsidRDefault="006B44ED" w:rsidP="008A243A">
      <w:pPr>
        <w:jc w:val="center"/>
        <w:rPr>
          <w:rFonts w:ascii="AvantGardeGothicItcT-Book" w:hAnsi="AvantGardeGothicItcT-Book" w:cs="AvantGardeGothicItcT-Book"/>
          <w:color w:val="000000"/>
          <w:sz w:val="20"/>
          <w:szCs w:val="20"/>
        </w:rPr>
      </w:pPr>
    </w:p>
    <w:p w:rsidR="008A243A" w:rsidRDefault="008A243A" w:rsidP="008A243A">
      <w:pPr>
        <w:jc w:val="center"/>
        <w:rPr>
          <w:rFonts w:ascii="AvantGardeGothicItcT-Book" w:hAnsi="AvantGardeGothicItcT-Book" w:cs="AvantGardeGothicItcT-Book"/>
          <w:color w:val="000000"/>
          <w:sz w:val="20"/>
          <w:szCs w:val="20"/>
        </w:rPr>
      </w:pPr>
      <w:r>
        <w:rPr>
          <w:rFonts w:ascii="AvantGardeGothicItcT-Book" w:hAnsi="AvantGardeGothicItcT-Book" w:cs="AvantGardeGothicItcT-Book"/>
          <w:color w:val="000000"/>
          <w:sz w:val="20"/>
          <w:szCs w:val="20"/>
        </w:rPr>
        <w:t>EVALUACION</w:t>
      </w:r>
    </w:p>
    <w:p w:rsidR="008A243A" w:rsidRPr="00437A19" w:rsidRDefault="008A243A" w:rsidP="008A243A">
      <w:pPr>
        <w:jc w:val="center"/>
        <w:rPr>
          <w:rFonts w:asciiTheme="majorHAnsi" w:hAnsiTheme="majorHAnsi" w:cs="AvantGardeGothicItcT-Book"/>
          <w:color w:val="000000"/>
          <w:sz w:val="24"/>
          <w:szCs w:val="24"/>
        </w:rPr>
      </w:pPr>
    </w:p>
    <w:p w:rsidR="008A243A" w:rsidRPr="00437A19" w:rsidRDefault="008A243A" w:rsidP="008A243A">
      <w:pPr>
        <w:rPr>
          <w:rFonts w:asciiTheme="majorHAnsi" w:hAnsiTheme="majorHAnsi" w:cs="AvantGardeGothicItcT-Book"/>
          <w:color w:val="000000"/>
          <w:sz w:val="24"/>
          <w:szCs w:val="24"/>
        </w:rPr>
      </w:pPr>
      <w:r w:rsidRPr="00437A19">
        <w:rPr>
          <w:rFonts w:asciiTheme="majorHAnsi" w:hAnsiTheme="majorHAnsi" w:cs="AvantGardeGothicItcT-Book"/>
          <w:color w:val="000000"/>
          <w:sz w:val="24"/>
          <w:szCs w:val="24"/>
        </w:rPr>
        <w:lastRenderedPageBreak/>
        <w:t>Tomando  como  punto de partida  la  explicación dada en clase   sobre  los temas  centrales   de  la  filosofía  Latinoamérica</w:t>
      </w:r>
      <w:r w:rsidR="00535B4D">
        <w:rPr>
          <w:rFonts w:asciiTheme="majorHAnsi" w:hAnsiTheme="majorHAnsi" w:cs="AvantGardeGothicItcT-Book"/>
          <w:color w:val="000000"/>
          <w:sz w:val="24"/>
          <w:szCs w:val="24"/>
        </w:rPr>
        <w:t xml:space="preserve"> que  son:</w:t>
      </w:r>
    </w:p>
    <w:p w:rsidR="0033255C" w:rsidRDefault="00535B4D" w:rsidP="0033255C">
      <w:pPr>
        <w:rPr>
          <w:rFonts w:asciiTheme="majorHAnsi" w:hAnsiTheme="majorHAnsi" w:cs="AvantGardeGothicItcT-Demi"/>
          <w:sz w:val="24"/>
          <w:szCs w:val="24"/>
        </w:rPr>
      </w:pPr>
      <w:r>
        <w:rPr>
          <w:rFonts w:asciiTheme="majorHAnsi" w:hAnsiTheme="majorHAnsi" w:cs="AvantGardeGothicItcT-Demi"/>
          <w:sz w:val="24"/>
          <w:szCs w:val="24"/>
        </w:rPr>
        <w:t xml:space="preserve">Emancipación </w:t>
      </w:r>
    </w:p>
    <w:p w:rsidR="00535B4D" w:rsidRDefault="00535B4D" w:rsidP="0033255C">
      <w:pPr>
        <w:rPr>
          <w:rFonts w:asciiTheme="majorHAnsi" w:hAnsiTheme="majorHAnsi" w:cs="AvantGardeGothicItcT-Demi"/>
          <w:sz w:val="24"/>
          <w:szCs w:val="24"/>
        </w:rPr>
      </w:pPr>
      <w:r>
        <w:rPr>
          <w:rFonts w:asciiTheme="majorHAnsi" w:hAnsiTheme="majorHAnsi" w:cs="AvantGardeGothicItcT-Demi"/>
          <w:sz w:val="24"/>
          <w:szCs w:val="24"/>
        </w:rPr>
        <w:t xml:space="preserve"> Dependencia </w:t>
      </w:r>
    </w:p>
    <w:p w:rsidR="00535B4D" w:rsidRDefault="00535B4D" w:rsidP="0033255C">
      <w:pPr>
        <w:rPr>
          <w:rFonts w:asciiTheme="majorHAnsi" w:hAnsiTheme="majorHAnsi" w:cs="AvantGardeGothicItcT-Demi"/>
          <w:sz w:val="24"/>
          <w:szCs w:val="24"/>
        </w:rPr>
      </w:pPr>
      <w:r>
        <w:rPr>
          <w:rFonts w:asciiTheme="majorHAnsi" w:hAnsiTheme="majorHAnsi" w:cs="AvantGardeGothicItcT-Demi"/>
          <w:sz w:val="24"/>
          <w:szCs w:val="24"/>
        </w:rPr>
        <w:t>Liberación</w:t>
      </w:r>
    </w:p>
    <w:p w:rsidR="00535B4D" w:rsidRDefault="00535B4D" w:rsidP="0033255C">
      <w:pPr>
        <w:rPr>
          <w:rFonts w:asciiTheme="majorHAnsi" w:hAnsiTheme="majorHAnsi" w:cs="AvantGardeGothicItcT-Demi"/>
          <w:sz w:val="24"/>
          <w:szCs w:val="24"/>
        </w:rPr>
      </w:pPr>
      <w:r>
        <w:rPr>
          <w:rFonts w:asciiTheme="majorHAnsi" w:hAnsiTheme="majorHAnsi" w:cs="AvantGardeGothicItcT-Demi"/>
          <w:sz w:val="24"/>
          <w:szCs w:val="24"/>
        </w:rPr>
        <w:t xml:space="preserve">Y después  de  </w:t>
      </w:r>
      <w:r w:rsidRPr="00535B4D">
        <w:rPr>
          <w:rFonts w:asciiTheme="majorHAnsi" w:hAnsiTheme="majorHAnsi" w:cs="AvantGardeGothicItcT-Demi"/>
          <w:color w:val="C00000"/>
          <w:sz w:val="24"/>
          <w:szCs w:val="24"/>
        </w:rPr>
        <w:t>ver  y  sintetizar</w:t>
      </w:r>
      <w:r>
        <w:rPr>
          <w:rFonts w:asciiTheme="majorHAnsi" w:hAnsiTheme="majorHAnsi" w:cs="AvantGardeGothicItcT-Demi"/>
          <w:sz w:val="24"/>
          <w:szCs w:val="24"/>
        </w:rPr>
        <w:t xml:space="preserve">  los  siguientes  videos  responda  las  preguntas que  aparecen  al  final.</w:t>
      </w:r>
    </w:p>
    <w:p w:rsidR="0033255C" w:rsidRPr="00535B4D" w:rsidRDefault="00F9221E" w:rsidP="00535B4D">
      <w:pPr>
        <w:autoSpaceDE w:val="0"/>
        <w:autoSpaceDN w:val="0"/>
        <w:adjustRightInd w:val="0"/>
        <w:spacing w:after="0" w:line="240" w:lineRule="auto"/>
        <w:rPr>
          <w:rFonts w:ascii="AvantGardeGothicItcT-Book" w:hAnsi="AvantGardeGothicItcT-Book" w:cs="AvantGardeGothicItcT-Book"/>
          <w:sz w:val="20"/>
          <w:szCs w:val="20"/>
        </w:rPr>
      </w:pPr>
      <w:r>
        <w:rPr>
          <w:rFonts w:asciiTheme="majorHAnsi" w:hAnsiTheme="majorHAnsi" w:cs="AvantGardeGothicItcT-Demi"/>
          <w:sz w:val="24"/>
          <w:szCs w:val="24"/>
        </w:rPr>
        <w:t>-</w:t>
      </w:r>
      <w:r w:rsidR="00320393">
        <w:rPr>
          <w:rFonts w:ascii="AvantGardeGothicItcT-Book" w:hAnsi="AvantGardeGothicItcT-Book" w:cs="AvantGardeGothicItcT-Book"/>
          <w:sz w:val="20"/>
          <w:szCs w:val="20"/>
        </w:rPr>
        <w:t>Para profundizar sobre el tema de la filosofía y el</w:t>
      </w:r>
      <w:r w:rsidR="00535B4D">
        <w:rPr>
          <w:rFonts w:ascii="AvantGardeGothicItcT-Book" w:hAnsi="AvantGardeGothicItcT-Book" w:cs="AvantGardeGothicItcT-Book"/>
          <w:sz w:val="20"/>
          <w:szCs w:val="20"/>
        </w:rPr>
        <w:t xml:space="preserve"> colonialismo,  mire la </w:t>
      </w:r>
      <w:r w:rsidR="00320393">
        <w:rPr>
          <w:rFonts w:ascii="AvantGardeGothicItcT-Book" w:hAnsi="AvantGardeGothicItcT-Book" w:cs="AvantGardeGothicItcT-Book"/>
          <w:sz w:val="20"/>
          <w:szCs w:val="20"/>
        </w:rPr>
        <w:t xml:space="preserve"> entrevista al filósofo Enrique </w:t>
      </w:r>
      <w:proofErr w:type="spellStart"/>
      <w:r w:rsidR="00320393">
        <w:rPr>
          <w:rFonts w:ascii="AvantGardeGothicItcT-Book" w:hAnsi="AvantGardeGothicItcT-Book" w:cs="AvantGardeGothicItcT-Book"/>
          <w:sz w:val="20"/>
          <w:szCs w:val="20"/>
        </w:rPr>
        <w:t>Dussel</w:t>
      </w:r>
      <w:proofErr w:type="spellEnd"/>
      <w:r w:rsidR="00320393">
        <w:rPr>
          <w:rFonts w:ascii="AvantGardeGothicItcT-Book" w:hAnsi="AvantGardeGothicItcT-Book" w:cs="AvantGardeGothicItcT-Book"/>
          <w:sz w:val="20"/>
          <w:szCs w:val="20"/>
        </w:rPr>
        <w:t>:</w:t>
      </w:r>
    </w:p>
    <w:p w:rsidR="00535B4D" w:rsidRDefault="00535B4D" w:rsidP="00320393"/>
    <w:p w:rsidR="00320393" w:rsidRPr="00320393" w:rsidRDefault="00320393" w:rsidP="00320393">
      <w:r w:rsidRPr="00320393">
        <w:t xml:space="preserve">E. </w:t>
      </w:r>
      <w:proofErr w:type="spellStart"/>
      <w:r w:rsidRPr="00320393">
        <w:t>Dussel</w:t>
      </w:r>
      <w:proofErr w:type="spellEnd"/>
      <w:r w:rsidRPr="00320393">
        <w:t xml:space="preserve"> explica la teoría: "El Giro </w:t>
      </w:r>
      <w:proofErr w:type="spellStart"/>
      <w:r w:rsidRPr="00320393">
        <w:t>Descolononizador</w:t>
      </w:r>
      <w:proofErr w:type="spellEnd"/>
      <w:r w:rsidRPr="00320393">
        <w:t>"(</w:t>
      </w:r>
      <w:proofErr w:type="spellStart"/>
      <w:r w:rsidRPr="00320393">
        <w:t>The</w:t>
      </w:r>
      <w:proofErr w:type="spellEnd"/>
      <w:r w:rsidRPr="00320393">
        <w:t xml:space="preserve"> </w:t>
      </w:r>
      <w:proofErr w:type="spellStart"/>
      <w:r w:rsidRPr="00320393">
        <w:t>Decolonaizing</w:t>
      </w:r>
      <w:proofErr w:type="spellEnd"/>
      <w:r w:rsidRPr="00320393">
        <w:t xml:space="preserve"> </w:t>
      </w:r>
      <w:proofErr w:type="spellStart"/>
      <w:r w:rsidRPr="00320393">
        <w:t>Turn</w:t>
      </w:r>
      <w:proofErr w:type="spellEnd"/>
      <w:r w:rsidRPr="00320393">
        <w:t>).</w:t>
      </w:r>
    </w:p>
    <w:p w:rsidR="0033255C" w:rsidRDefault="00320393" w:rsidP="0033255C">
      <w:pPr>
        <w:rPr>
          <w:rFonts w:asciiTheme="majorHAnsi" w:hAnsiTheme="majorHAnsi" w:cs="AvantGardeGothicItcT-Demi"/>
          <w:sz w:val="24"/>
          <w:szCs w:val="24"/>
        </w:rPr>
      </w:pPr>
      <w:r w:rsidRPr="00320393">
        <w:rPr>
          <w:rFonts w:asciiTheme="majorHAnsi" w:hAnsiTheme="majorHAnsi" w:cs="AvantGardeGothicItcT-Demi"/>
          <w:sz w:val="24"/>
          <w:szCs w:val="24"/>
        </w:rPr>
        <w:t>https://www.youtube.com/watch?v=mI9F73wlMQE&amp;t=411s</w:t>
      </w:r>
    </w:p>
    <w:p w:rsidR="00535B4D" w:rsidRDefault="00535B4D" w:rsidP="0033255C"/>
    <w:p w:rsidR="0033255C" w:rsidRPr="00535B4D" w:rsidRDefault="00F9221E" w:rsidP="0033255C">
      <w:pPr>
        <w:rPr>
          <w:b/>
        </w:rPr>
      </w:pPr>
      <w:r>
        <w:rPr>
          <w:b/>
        </w:rPr>
        <w:t>-</w:t>
      </w:r>
      <w:r w:rsidR="0033255C" w:rsidRPr="00535B4D">
        <w:rPr>
          <w:b/>
        </w:rPr>
        <w:t>Los ojos cerrados de América Latina</w:t>
      </w:r>
    </w:p>
    <w:p w:rsidR="0033255C" w:rsidRDefault="0033255C" w:rsidP="0033255C">
      <w:r w:rsidRPr="0033255C">
        <w:t>Es</w:t>
      </w:r>
      <w:r>
        <w:t xml:space="preserve">te es un documental que pone en </w:t>
      </w:r>
      <w:r w:rsidRPr="0033255C">
        <w:t>evide</w:t>
      </w:r>
      <w:r>
        <w:t xml:space="preserve">ncia la estrecha relación entre </w:t>
      </w:r>
      <w:r w:rsidRPr="0033255C">
        <w:t>el sa</w:t>
      </w:r>
      <w:r>
        <w:t xml:space="preserve">queo de los recursos naturales, </w:t>
      </w:r>
      <w:r w:rsidRPr="0033255C">
        <w:t xml:space="preserve">la </w:t>
      </w:r>
      <w:r>
        <w:t xml:space="preserve">contaminación del ambiente y el </w:t>
      </w:r>
      <w:r w:rsidRPr="0033255C">
        <w:t>modelo de expl</w:t>
      </w:r>
      <w:r>
        <w:t xml:space="preserve">otación que las multinacionales </w:t>
      </w:r>
      <w:r w:rsidRPr="0033255C">
        <w:t>desarrollan en América</w:t>
      </w:r>
      <w:r>
        <w:t xml:space="preserve"> </w:t>
      </w:r>
      <w:r w:rsidRPr="0033255C">
        <w:t xml:space="preserve">Latina. </w:t>
      </w:r>
    </w:p>
    <w:p w:rsidR="0033255C" w:rsidRPr="0033255C" w:rsidRDefault="0033255C" w:rsidP="0033255C">
      <w:r w:rsidRPr="0033255C">
        <w:t>Se encuentra dirigido por</w:t>
      </w:r>
      <w:r>
        <w:t xml:space="preserve"> </w:t>
      </w:r>
      <w:r w:rsidRPr="0033255C">
        <w:t>Mi</w:t>
      </w:r>
      <w:r>
        <w:t>guel Mirra, quien quiso mostrar</w:t>
      </w:r>
      <w:r w:rsidRPr="0033255C">
        <w:t>nos</w:t>
      </w:r>
      <w:r w:rsidR="00535B4D">
        <w:t xml:space="preserve"> </w:t>
      </w:r>
      <w:r>
        <w:t xml:space="preserve">fundamentalmente </w:t>
      </w:r>
      <w:r w:rsidRPr="0033255C">
        <w:t>a los pueblos y sus</w:t>
      </w:r>
      <w:r>
        <w:t xml:space="preserve"> </w:t>
      </w:r>
      <w:r w:rsidRPr="0033255C">
        <w:t>movimientos sociales movilizándose</w:t>
      </w:r>
      <w:r>
        <w:t xml:space="preserve"> </w:t>
      </w:r>
      <w:r w:rsidRPr="0033255C">
        <w:t>y luchand</w:t>
      </w:r>
      <w:r>
        <w:t xml:space="preserve">o en acto, no solo en palabras. </w:t>
      </w:r>
      <w:r w:rsidRPr="0033255C">
        <w:t>Para su realización contó con</w:t>
      </w:r>
      <w:r>
        <w:t xml:space="preserve"> </w:t>
      </w:r>
      <w:r w:rsidRPr="0033255C">
        <w:t>la ayuda de realizadores de todo el</w:t>
      </w:r>
      <w:r>
        <w:t xml:space="preserve"> </w:t>
      </w:r>
      <w:r w:rsidRPr="0033255C">
        <w:t>continente.</w:t>
      </w:r>
    </w:p>
    <w:p w:rsidR="0033255C" w:rsidRDefault="00320393" w:rsidP="008A243A">
      <w:pPr>
        <w:rPr>
          <w:rFonts w:asciiTheme="majorHAnsi" w:hAnsiTheme="majorHAnsi" w:cs="AvantGardeGothicItcT-Book"/>
          <w:color w:val="000000"/>
          <w:sz w:val="24"/>
          <w:szCs w:val="24"/>
        </w:rPr>
      </w:pPr>
      <w:hyperlink r:id="rId4" w:history="1">
        <w:r w:rsidRPr="00A26A34">
          <w:rPr>
            <w:rStyle w:val="Hipervnculo"/>
            <w:rFonts w:asciiTheme="majorHAnsi" w:hAnsiTheme="majorHAnsi" w:cs="AvantGardeGothicItcT-Book"/>
            <w:sz w:val="24"/>
            <w:szCs w:val="24"/>
          </w:rPr>
          <w:t>https://www.youtube.com/watch?v=_yk06I3WYDE</w:t>
        </w:r>
      </w:hyperlink>
    </w:p>
    <w:p w:rsidR="00320393" w:rsidRDefault="00320393" w:rsidP="008A243A">
      <w:pPr>
        <w:rPr>
          <w:rFonts w:asciiTheme="majorHAnsi" w:hAnsiTheme="majorHAnsi" w:cs="AvantGardeGothicItcT-Book"/>
          <w:color w:val="000000"/>
          <w:sz w:val="24"/>
          <w:szCs w:val="24"/>
        </w:rPr>
      </w:pPr>
    </w:p>
    <w:p w:rsidR="00320393" w:rsidRDefault="00320393" w:rsidP="00320393">
      <w:pPr>
        <w:autoSpaceDE w:val="0"/>
        <w:autoSpaceDN w:val="0"/>
        <w:adjustRightInd w:val="0"/>
        <w:spacing w:after="0" w:line="240" w:lineRule="auto"/>
        <w:rPr>
          <w:rFonts w:ascii="AvantGardeGothicItcT-Book" w:hAnsi="AvantGardeGothicItcT-Book" w:cs="AvantGardeGothicItcT-Book"/>
          <w:sz w:val="20"/>
          <w:szCs w:val="20"/>
        </w:rPr>
      </w:pPr>
    </w:p>
    <w:p w:rsidR="00F9221E" w:rsidRDefault="00F9221E"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1-</w:t>
      </w:r>
      <w:r w:rsidR="00320393">
        <w:rPr>
          <w:rFonts w:ascii="AvantGardeGothicItcT-Book" w:hAnsi="AvantGardeGothicItcT-Book" w:cs="AvantGardeGothicItcT-Book"/>
          <w:sz w:val="20"/>
          <w:szCs w:val="20"/>
        </w:rPr>
        <w:t>¿</w:t>
      </w:r>
      <w:r w:rsidR="00535B4D">
        <w:rPr>
          <w:rFonts w:ascii="AvantGardeGothicItcT-Book" w:hAnsi="AvantGardeGothicItcT-Book" w:cs="AvantGardeGothicItcT-Book"/>
          <w:sz w:val="20"/>
          <w:szCs w:val="20"/>
        </w:rPr>
        <w:t>Cuáles</w:t>
      </w:r>
      <w:r w:rsidR="00320393">
        <w:rPr>
          <w:rFonts w:ascii="AvantGardeGothicItcT-Book" w:hAnsi="AvantGardeGothicItcT-Book" w:cs="AvantGardeGothicItcT-Book"/>
          <w:sz w:val="20"/>
          <w:szCs w:val="20"/>
        </w:rPr>
        <w:t xml:space="preserve"> son los principales problemas que enfrenta la cultura latinoamericana</w:t>
      </w:r>
      <w:r>
        <w:rPr>
          <w:rFonts w:ascii="AvantGardeGothicItcT-Book" w:hAnsi="AvantGardeGothicItcT-Book" w:cs="AvantGardeGothicItcT-Book"/>
          <w:sz w:val="20"/>
          <w:szCs w:val="20"/>
        </w:rPr>
        <w:t xml:space="preserve"> </w:t>
      </w:r>
      <w:r w:rsidR="00320393">
        <w:rPr>
          <w:rFonts w:ascii="AvantGardeGothicItcT-Book" w:hAnsi="AvantGardeGothicItcT-Book" w:cs="AvantGardeGothicItcT-Book"/>
          <w:sz w:val="20"/>
          <w:szCs w:val="20"/>
        </w:rPr>
        <w:t>en la actualidad?</w:t>
      </w:r>
    </w:p>
    <w:p w:rsidR="00320393"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 xml:space="preserve"> Elabore  una  argumentación </w:t>
      </w:r>
      <w:r w:rsidR="00F9221E">
        <w:rPr>
          <w:rFonts w:ascii="AvantGardeGothicItcT-Book" w:hAnsi="AvantGardeGothicItcT-Book" w:cs="AvantGardeGothicItcT-Book"/>
          <w:sz w:val="20"/>
          <w:szCs w:val="20"/>
        </w:rPr>
        <w:t xml:space="preserve">  1 página</w:t>
      </w:r>
    </w:p>
    <w:p w:rsidR="00535B4D"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p>
    <w:p w:rsidR="00F9221E" w:rsidRDefault="00F9221E" w:rsidP="00320393">
      <w:pPr>
        <w:autoSpaceDE w:val="0"/>
        <w:autoSpaceDN w:val="0"/>
        <w:adjustRightInd w:val="0"/>
        <w:spacing w:after="0" w:line="240" w:lineRule="auto"/>
        <w:rPr>
          <w:rFonts w:ascii="AvantGardeGothicItcT-Book" w:hAnsi="AvantGardeGothicItcT-Book" w:cs="AvantGardeGothicItcT-Book"/>
          <w:sz w:val="20"/>
          <w:szCs w:val="20"/>
        </w:rPr>
      </w:pPr>
    </w:p>
    <w:p w:rsidR="00320393" w:rsidRDefault="00320393"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2. ¿Crees que es necesaria</w:t>
      </w:r>
      <w:r w:rsidR="00535B4D">
        <w:rPr>
          <w:rFonts w:ascii="AvantGardeGothicItcT-Book" w:hAnsi="AvantGardeGothicItcT-Book" w:cs="AvantGardeGothicItcT-Book"/>
          <w:sz w:val="20"/>
          <w:szCs w:val="20"/>
        </w:rPr>
        <w:t xml:space="preserve"> la filosofía Latinoamérica</w:t>
      </w:r>
      <w:r w:rsidR="00F9221E">
        <w:rPr>
          <w:rFonts w:ascii="AvantGardeGothicItcT-Book" w:hAnsi="AvantGardeGothicItcT-Book" w:cs="AvantGardeGothicItcT-Book"/>
          <w:sz w:val="20"/>
          <w:szCs w:val="20"/>
        </w:rPr>
        <w:t>?</w:t>
      </w:r>
    </w:p>
    <w:p w:rsidR="00535B4D"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Elabore  una  argumentación</w:t>
      </w:r>
      <w:r w:rsidR="00F9221E">
        <w:rPr>
          <w:rFonts w:ascii="AvantGardeGothicItcT-Book" w:hAnsi="AvantGardeGothicItcT-Book" w:cs="AvantGardeGothicItcT-Book"/>
          <w:sz w:val="20"/>
          <w:szCs w:val="20"/>
        </w:rPr>
        <w:t xml:space="preserve"> mínimo  media  </w:t>
      </w:r>
      <w:proofErr w:type="gramStart"/>
      <w:r w:rsidR="00F9221E">
        <w:rPr>
          <w:rFonts w:ascii="AvantGardeGothicItcT-Book" w:hAnsi="AvantGardeGothicItcT-Book" w:cs="AvantGardeGothicItcT-Book"/>
          <w:sz w:val="20"/>
          <w:szCs w:val="20"/>
        </w:rPr>
        <w:t>pagina</w:t>
      </w:r>
      <w:proofErr w:type="gramEnd"/>
    </w:p>
    <w:p w:rsidR="00F9221E" w:rsidRDefault="00F9221E" w:rsidP="00320393">
      <w:pPr>
        <w:autoSpaceDE w:val="0"/>
        <w:autoSpaceDN w:val="0"/>
        <w:adjustRightInd w:val="0"/>
        <w:spacing w:after="0" w:line="240" w:lineRule="auto"/>
        <w:rPr>
          <w:rFonts w:ascii="AvantGardeGothicItcT-Book" w:hAnsi="AvantGardeGothicItcT-Book" w:cs="AvantGardeGothicItcT-Book"/>
          <w:sz w:val="20"/>
          <w:szCs w:val="20"/>
        </w:rPr>
      </w:pPr>
    </w:p>
    <w:p w:rsidR="00320393" w:rsidRDefault="00320393"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3.  ¿Cómo se evidencia la teoría de la dependencia en la actualidad latinoamericana?</w:t>
      </w:r>
    </w:p>
    <w:p w:rsidR="00535B4D"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Elabore  una  argumentación</w:t>
      </w:r>
    </w:p>
    <w:p w:rsidR="00535B4D"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p>
    <w:p w:rsidR="00F9221E" w:rsidRDefault="00320393"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 xml:space="preserve">4.  ¿Qué son el </w:t>
      </w:r>
      <w:r>
        <w:rPr>
          <w:rFonts w:ascii="AvantGardeGothicItcT-BookObliqu" w:hAnsi="AvantGardeGothicItcT-BookObliqu" w:cs="AvantGardeGothicItcT-BookObliqu"/>
          <w:i/>
          <w:iCs/>
          <w:sz w:val="20"/>
          <w:szCs w:val="20"/>
        </w:rPr>
        <w:t xml:space="preserve">centro </w:t>
      </w:r>
      <w:r>
        <w:rPr>
          <w:rFonts w:ascii="AvantGardeGothicItcT-Book" w:hAnsi="AvantGardeGothicItcT-Book" w:cs="AvantGardeGothicItcT-Book"/>
          <w:sz w:val="20"/>
          <w:szCs w:val="20"/>
        </w:rPr>
        <w:t xml:space="preserve">y la </w:t>
      </w:r>
      <w:r>
        <w:rPr>
          <w:rFonts w:ascii="AvantGardeGothicItcT-BookObliqu" w:hAnsi="AvantGardeGothicItcT-BookObliqu" w:cs="AvantGardeGothicItcT-BookObliqu"/>
          <w:i/>
          <w:iCs/>
          <w:sz w:val="20"/>
          <w:szCs w:val="20"/>
        </w:rPr>
        <w:t xml:space="preserve">periferia </w:t>
      </w:r>
      <w:r>
        <w:rPr>
          <w:rFonts w:ascii="AvantGardeGothicItcT-Book" w:hAnsi="AvantGardeGothicItcT-Book" w:cs="AvantGardeGothicItcT-Book"/>
          <w:sz w:val="20"/>
          <w:szCs w:val="20"/>
        </w:rPr>
        <w:t xml:space="preserve">según Enrique </w:t>
      </w:r>
      <w:proofErr w:type="spellStart"/>
      <w:r>
        <w:rPr>
          <w:rFonts w:ascii="AvantGardeGothicItcT-Book" w:hAnsi="AvantGardeGothicItcT-Book" w:cs="AvantGardeGothicItcT-Book"/>
          <w:sz w:val="20"/>
          <w:szCs w:val="20"/>
        </w:rPr>
        <w:t>Dussel</w:t>
      </w:r>
      <w:proofErr w:type="spellEnd"/>
      <w:r>
        <w:rPr>
          <w:rFonts w:ascii="AvantGardeGothicItcT-Book" w:hAnsi="AvantGardeGothicItcT-Book" w:cs="AvantGardeGothicItcT-Book"/>
          <w:sz w:val="20"/>
          <w:szCs w:val="20"/>
        </w:rPr>
        <w:t>?</w:t>
      </w:r>
    </w:p>
    <w:p w:rsidR="00320393"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t xml:space="preserve"> Explique empleando  sus  propias  palabras</w:t>
      </w:r>
    </w:p>
    <w:p w:rsidR="00535B4D" w:rsidRDefault="00535B4D" w:rsidP="00320393">
      <w:pPr>
        <w:autoSpaceDE w:val="0"/>
        <w:autoSpaceDN w:val="0"/>
        <w:adjustRightInd w:val="0"/>
        <w:spacing w:after="0" w:line="240" w:lineRule="auto"/>
        <w:rPr>
          <w:rFonts w:ascii="AvantGardeGothicItcT-Book" w:hAnsi="AvantGardeGothicItcT-Book" w:cs="AvantGardeGothicItcT-Book"/>
          <w:sz w:val="20"/>
          <w:szCs w:val="20"/>
        </w:rPr>
      </w:pPr>
    </w:p>
    <w:p w:rsidR="00F9221E" w:rsidRPr="00320393" w:rsidRDefault="00320393" w:rsidP="00F9221E">
      <w:pPr>
        <w:autoSpaceDE w:val="0"/>
        <w:autoSpaceDN w:val="0"/>
        <w:adjustRightInd w:val="0"/>
        <w:spacing w:after="0" w:line="240" w:lineRule="auto"/>
        <w:rPr>
          <w:rFonts w:ascii="AvantGardeGothicItcT-Book" w:hAnsi="AvantGardeGothicItcT-Book" w:cs="AvantGardeGothicItcT-Book"/>
          <w:sz w:val="20"/>
          <w:szCs w:val="20"/>
        </w:rPr>
      </w:pPr>
      <w:r>
        <w:rPr>
          <w:rFonts w:ascii="AvantGardeGothicItcT-Book" w:hAnsi="AvantGardeGothicItcT-Book" w:cs="AvantGardeGothicItcT-Book"/>
          <w:sz w:val="20"/>
          <w:szCs w:val="20"/>
        </w:rPr>
        <w:lastRenderedPageBreak/>
        <w:t xml:space="preserve">5. </w:t>
      </w:r>
      <w:r>
        <w:rPr>
          <w:rFonts w:ascii="AvantGardeGothicItcT-Demi" w:hAnsi="AvantGardeGothicItcT-Demi" w:cs="AvantGardeGothicItcT-Demi"/>
          <w:sz w:val="20"/>
          <w:szCs w:val="20"/>
        </w:rPr>
        <w:t xml:space="preserve">Investiga </w:t>
      </w:r>
      <w:r>
        <w:rPr>
          <w:rFonts w:ascii="AvantGardeGothicItcT-Book" w:hAnsi="AvantGardeGothicItcT-Book" w:cs="AvantGardeGothicItcT-Book"/>
          <w:sz w:val="20"/>
          <w:szCs w:val="20"/>
        </w:rPr>
        <w:t xml:space="preserve">el significado de la palabra </w:t>
      </w:r>
      <w:r>
        <w:rPr>
          <w:rFonts w:ascii="AvantGardeGothicItcT-BookObliqu" w:hAnsi="AvantGardeGothicItcT-BookObliqu" w:cs="AvantGardeGothicItcT-BookObliqu"/>
          <w:i/>
          <w:iCs/>
          <w:sz w:val="20"/>
          <w:szCs w:val="20"/>
        </w:rPr>
        <w:t xml:space="preserve">emancipación </w:t>
      </w:r>
      <w:r>
        <w:rPr>
          <w:rFonts w:ascii="AvantGardeGothicItcT-Book" w:hAnsi="AvantGardeGothicItcT-Book" w:cs="AvantGardeGothicItcT-Book"/>
          <w:sz w:val="20"/>
          <w:szCs w:val="20"/>
        </w:rPr>
        <w:t>y cuáles elementos de la cultura latinoamericana actual la requieren.</w:t>
      </w:r>
      <w:r w:rsidR="00F9221E">
        <w:rPr>
          <w:rFonts w:ascii="AvantGardeGothicItcT-Book" w:hAnsi="AvantGardeGothicItcT-Book" w:cs="AvantGardeGothicItcT-Book"/>
          <w:sz w:val="20"/>
          <w:szCs w:val="20"/>
        </w:rPr>
        <w:t xml:space="preserve"> Y Elabore  un mapa  conceptual</w:t>
      </w:r>
    </w:p>
    <w:p w:rsidR="00F9221E" w:rsidRPr="00437A19" w:rsidRDefault="00F9221E" w:rsidP="00F9221E">
      <w:pPr>
        <w:rPr>
          <w:rFonts w:asciiTheme="majorHAnsi" w:hAnsiTheme="majorHAnsi" w:cs="AvantGardeGothicItcT-Book"/>
          <w:color w:val="000000"/>
          <w:sz w:val="24"/>
          <w:szCs w:val="24"/>
        </w:rPr>
      </w:pPr>
    </w:p>
    <w:p w:rsidR="00320393" w:rsidRDefault="00320393" w:rsidP="00320393">
      <w:pPr>
        <w:autoSpaceDE w:val="0"/>
        <w:autoSpaceDN w:val="0"/>
        <w:adjustRightInd w:val="0"/>
        <w:spacing w:after="0" w:line="240" w:lineRule="auto"/>
        <w:rPr>
          <w:rFonts w:ascii="AvantGardeGothicItcT-Book" w:hAnsi="AvantGardeGothicItcT-Book" w:cs="AvantGardeGothicItcT-Book"/>
          <w:sz w:val="20"/>
          <w:szCs w:val="20"/>
        </w:rPr>
      </w:pPr>
    </w:p>
    <w:p w:rsidR="00437A19" w:rsidRPr="00437A19" w:rsidRDefault="00437A19" w:rsidP="008A243A">
      <w:pPr>
        <w:rPr>
          <w:rFonts w:asciiTheme="majorHAnsi" w:hAnsiTheme="majorHAnsi" w:cs="AvantGardeGothicItcT-Book"/>
          <w:color w:val="000000"/>
          <w:sz w:val="24"/>
          <w:szCs w:val="24"/>
        </w:rPr>
      </w:pPr>
    </w:p>
    <w:p w:rsidR="008A243A" w:rsidRPr="00437A19" w:rsidRDefault="008A243A" w:rsidP="008A243A">
      <w:pPr>
        <w:rPr>
          <w:rFonts w:asciiTheme="majorHAnsi" w:hAnsiTheme="majorHAnsi" w:cs="AvantGardeGothicItcT-Book"/>
          <w:color w:val="000000"/>
          <w:sz w:val="24"/>
          <w:szCs w:val="24"/>
        </w:rPr>
      </w:pPr>
    </w:p>
    <w:p w:rsidR="008A243A" w:rsidRPr="00AA5F5F" w:rsidRDefault="008A243A" w:rsidP="008A243A"/>
    <w:sectPr w:rsidR="008A243A" w:rsidRPr="00AA5F5F" w:rsidSect="001915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ove*Monster">
    <w:panose1 w:val="00000000000000000000"/>
    <w:charset w:val="00"/>
    <w:family w:val="swiss"/>
    <w:notTrueType/>
    <w:pitch w:val="default"/>
    <w:sig w:usb0="00000003" w:usb1="00000000" w:usb2="00000000" w:usb3="00000000" w:csb0="00000001" w:csb1="00000000"/>
  </w:font>
  <w:font w:name="AvantGardeGothicItcT-Demi">
    <w:panose1 w:val="00000000000000000000"/>
    <w:charset w:val="00"/>
    <w:family w:val="swiss"/>
    <w:notTrueType/>
    <w:pitch w:val="default"/>
    <w:sig w:usb0="00000003" w:usb1="00000000" w:usb2="00000000" w:usb3="00000000" w:csb0="00000001" w:csb1="00000000"/>
  </w:font>
  <w:font w:name="AvantGardeGothicItcT-Book">
    <w:panose1 w:val="00000000000000000000"/>
    <w:charset w:val="00"/>
    <w:family w:val="swiss"/>
    <w:notTrueType/>
    <w:pitch w:val="default"/>
    <w:sig w:usb0="00000003" w:usb1="00000000" w:usb2="00000000" w:usb3="00000000" w:csb0="00000001" w:csb1="00000000"/>
  </w:font>
  <w:font w:name="AvantGardeGothicItcT-Bold">
    <w:panose1 w:val="00000000000000000000"/>
    <w:charset w:val="00"/>
    <w:family w:val="swiss"/>
    <w:notTrueType/>
    <w:pitch w:val="default"/>
    <w:sig w:usb0="00000003" w:usb1="00000000" w:usb2="00000000" w:usb3="00000000" w:csb0="00000001" w:csb1="00000000"/>
  </w:font>
  <w:font w:name="AvantGardeGothicItcT-BookObliqu">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2C93"/>
    <w:rsid w:val="00191506"/>
    <w:rsid w:val="00320393"/>
    <w:rsid w:val="0033255C"/>
    <w:rsid w:val="00437A19"/>
    <w:rsid w:val="00535B4D"/>
    <w:rsid w:val="005E2C93"/>
    <w:rsid w:val="006B44ED"/>
    <w:rsid w:val="0075412A"/>
    <w:rsid w:val="007E7492"/>
    <w:rsid w:val="008A243A"/>
    <w:rsid w:val="00A54093"/>
    <w:rsid w:val="00AA5F5F"/>
    <w:rsid w:val="00AB581C"/>
    <w:rsid w:val="00F9221E"/>
    <w:rsid w:val="00FB366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06"/>
  </w:style>
  <w:style w:type="paragraph" w:styleId="Ttulo1">
    <w:name w:val="heading 1"/>
    <w:basedOn w:val="Normal"/>
    <w:link w:val="Ttulo1Car"/>
    <w:uiPriority w:val="9"/>
    <w:qFormat/>
    <w:rsid w:val="00437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581C"/>
    <w:rPr>
      <w:color w:val="0000FF" w:themeColor="hyperlink"/>
      <w:u w:val="single"/>
    </w:rPr>
  </w:style>
  <w:style w:type="character" w:customStyle="1" w:styleId="Ttulo1Car">
    <w:name w:val="Título 1 Car"/>
    <w:basedOn w:val="Fuentedeprrafopredeter"/>
    <w:link w:val="Ttulo1"/>
    <w:uiPriority w:val="9"/>
    <w:rsid w:val="00437A19"/>
    <w:rPr>
      <w:rFonts w:ascii="Times New Roman" w:eastAsia="Times New Roman" w:hAnsi="Times New Roman" w:cs="Times New Roman"/>
      <w:b/>
      <w:bCs/>
      <w:kern w:val="36"/>
      <w:sz w:val="48"/>
      <w:szCs w:val="48"/>
      <w:lang w:eastAsia="es-CO"/>
    </w:rPr>
  </w:style>
</w:styles>
</file>

<file path=word/webSettings.xml><?xml version="1.0" encoding="utf-8"?>
<w:webSettings xmlns:r="http://schemas.openxmlformats.org/officeDocument/2006/relationships" xmlns:w="http://schemas.openxmlformats.org/wordprocessingml/2006/main">
  <w:divs>
    <w:div w:id="91710791">
      <w:bodyDiv w:val="1"/>
      <w:marLeft w:val="0"/>
      <w:marRight w:val="0"/>
      <w:marTop w:val="0"/>
      <w:marBottom w:val="0"/>
      <w:divBdr>
        <w:top w:val="none" w:sz="0" w:space="0" w:color="auto"/>
        <w:left w:val="none" w:sz="0" w:space="0" w:color="auto"/>
        <w:bottom w:val="none" w:sz="0" w:space="0" w:color="auto"/>
        <w:right w:val="none" w:sz="0" w:space="0" w:color="auto"/>
      </w:divBdr>
    </w:div>
    <w:div w:id="927545571">
      <w:bodyDiv w:val="1"/>
      <w:marLeft w:val="0"/>
      <w:marRight w:val="0"/>
      <w:marTop w:val="0"/>
      <w:marBottom w:val="0"/>
      <w:divBdr>
        <w:top w:val="none" w:sz="0" w:space="0" w:color="auto"/>
        <w:left w:val="none" w:sz="0" w:space="0" w:color="auto"/>
        <w:bottom w:val="none" w:sz="0" w:space="0" w:color="auto"/>
        <w:right w:val="none" w:sz="0" w:space="0" w:color="auto"/>
      </w:divBdr>
    </w:div>
    <w:div w:id="11350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_yk06I3WY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841</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2020-10-21T21:37:00Z</dcterms:created>
  <dcterms:modified xsi:type="dcterms:W3CDTF">2020-10-22T01:38:00Z</dcterms:modified>
</cp:coreProperties>
</file>