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4419"/>
        <w:gridCol w:w="4409"/>
      </w:tblGrid>
      <w:tr w:rsidR="002733D5" w:rsidTr="002733D5">
        <w:tc>
          <w:tcPr>
            <w:tcW w:w="4489" w:type="dxa"/>
          </w:tcPr>
          <w:p w:rsidR="002733D5" w:rsidRDefault="00F40411" w:rsidP="00F82119">
            <w:pPr>
              <w:rPr>
                <w:rFonts w:ascii="Tahoma" w:hAnsi="Tahoma" w:cs="Tahoma"/>
                <w:b/>
                <w:sz w:val="20"/>
                <w:szCs w:val="20"/>
              </w:rPr>
            </w:pPr>
            <w:r>
              <w:rPr>
                <w:rFonts w:ascii="Tahoma" w:hAnsi="Tahoma" w:cs="Tahoma"/>
                <w:b/>
                <w:sz w:val="20"/>
                <w:szCs w:val="20"/>
              </w:rPr>
              <w:t xml:space="preserve">Institución Educativa </w:t>
            </w:r>
          </w:p>
          <w:p w:rsidR="00F82119" w:rsidRDefault="000D4154" w:rsidP="00F82119">
            <w:pPr>
              <w:rPr>
                <w:rFonts w:ascii="Tahoma" w:hAnsi="Tahoma" w:cs="Tahoma"/>
                <w:b/>
                <w:sz w:val="20"/>
                <w:szCs w:val="20"/>
              </w:rPr>
            </w:pPr>
            <w:r>
              <w:rPr>
                <w:rFonts w:ascii="Tahoma" w:hAnsi="Tahoma" w:cs="Tahoma"/>
                <w:b/>
                <w:sz w:val="20"/>
                <w:szCs w:val="20"/>
              </w:rPr>
              <w:t>Miguel de Cervantes Saavedra</w:t>
            </w:r>
          </w:p>
          <w:p w:rsidR="00B93896" w:rsidRDefault="00B93896" w:rsidP="00B93896">
            <w:pPr>
              <w:jc w:val="center"/>
              <w:rPr>
                <w:rFonts w:ascii="Tahoma" w:hAnsi="Tahoma" w:cs="Tahoma"/>
                <w:b/>
                <w:sz w:val="20"/>
                <w:szCs w:val="20"/>
              </w:rPr>
            </w:pPr>
          </w:p>
        </w:tc>
        <w:tc>
          <w:tcPr>
            <w:tcW w:w="4489" w:type="dxa"/>
          </w:tcPr>
          <w:p w:rsidR="002733D5" w:rsidRDefault="000D4154" w:rsidP="00F82119">
            <w:pPr>
              <w:rPr>
                <w:rFonts w:ascii="Tahoma" w:hAnsi="Tahoma" w:cs="Tahoma"/>
                <w:b/>
                <w:sz w:val="20"/>
                <w:szCs w:val="20"/>
              </w:rPr>
            </w:pPr>
            <w:r>
              <w:rPr>
                <w:rFonts w:ascii="Tahoma" w:hAnsi="Tahoma" w:cs="Tahoma"/>
                <w:b/>
                <w:sz w:val="20"/>
                <w:szCs w:val="20"/>
              </w:rPr>
              <w:t>Grado</w:t>
            </w:r>
            <w:r w:rsidR="00B93896">
              <w:rPr>
                <w:rFonts w:ascii="Tahoma" w:hAnsi="Tahoma" w:cs="Tahoma"/>
                <w:b/>
                <w:sz w:val="20"/>
                <w:szCs w:val="20"/>
              </w:rPr>
              <w:t xml:space="preserve">: </w:t>
            </w:r>
          </w:p>
        </w:tc>
      </w:tr>
      <w:tr w:rsidR="002733D5" w:rsidTr="002733D5">
        <w:tc>
          <w:tcPr>
            <w:tcW w:w="4489" w:type="dxa"/>
          </w:tcPr>
          <w:p w:rsidR="002733D5" w:rsidRDefault="00F40411" w:rsidP="00F40411">
            <w:pPr>
              <w:rPr>
                <w:rFonts w:ascii="Tahoma" w:hAnsi="Tahoma" w:cs="Tahoma"/>
                <w:b/>
                <w:sz w:val="20"/>
                <w:szCs w:val="20"/>
              </w:rPr>
            </w:pPr>
            <w:r>
              <w:rPr>
                <w:rFonts w:ascii="Tahoma" w:hAnsi="Tahoma" w:cs="Tahoma"/>
                <w:b/>
                <w:sz w:val="20"/>
                <w:szCs w:val="20"/>
              </w:rPr>
              <w:t>Nombre:</w:t>
            </w:r>
          </w:p>
          <w:p w:rsidR="00B93896" w:rsidRDefault="00B93896" w:rsidP="00F40411">
            <w:pPr>
              <w:rPr>
                <w:rFonts w:ascii="Tahoma" w:hAnsi="Tahoma" w:cs="Tahoma"/>
                <w:b/>
                <w:sz w:val="20"/>
                <w:szCs w:val="20"/>
              </w:rPr>
            </w:pPr>
          </w:p>
        </w:tc>
        <w:tc>
          <w:tcPr>
            <w:tcW w:w="4489" w:type="dxa"/>
          </w:tcPr>
          <w:p w:rsidR="002733D5" w:rsidRDefault="00F40411" w:rsidP="00F40411">
            <w:pPr>
              <w:rPr>
                <w:rFonts w:ascii="Tahoma" w:hAnsi="Tahoma" w:cs="Tahoma"/>
                <w:b/>
                <w:sz w:val="20"/>
                <w:szCs w:val="20"/>
              </w:rPr>
            </w:pPr>
            <w:r>
              <w:rPr>
                <w:rFonts w:ascii="Tahoma" w:hAnsi="Tahoma" w:cs="Tahoma"/>
                <w:b/>
                <w:sz w:val="20"/>
                <w:szCs w:val="20"/>
              </w:rPr>
              <w:t xml:space="preserve">DI: </w:t>
            </w:r>
          </w:p>
        </w:tc>
      </w:tr>
    </w:tbl>
    <w:p w:rsidR="002733D5" w:rsidRDefault="002733D5" w:rsidP="001B32E4">
      <w:pPr>
        <w:jc w:val="center"/>
        <w:rPr>
          <w:rFonts w:ascii="Tahoma" w:hAnsi="Tahoma" w:cs="Tahoma"/>
          <w:b/>
          <w:sz w:val="20"/>
          <w:szCs w:val="20"/>
        </w:rPr>
      </w:pPr>
    </w:p>
    <w:p w:rsidR="003E63C6" w:rsidRPr="003E5AAC" w:rsidRDefault="001B32E4" w:rsidP="001B32E4">
      <w:pPr>
        <w:jc w:val="center"/>
        <w:rPr>
          <w:rFonts w:ascii="Tahoma" w:hAnsi="Tahoma" w:cs="Tahoma"/>
          <w:b/>
          <w:sz w:val="20"/>
          <w:szCs w:val="20"/>
        </w:rPr>
      </w:pPr>
      <w:r w:rsidRPr="003E5AAC">
        <w:rPr>
          <w:rFonts w:ascii="Tahoma" w:hAnsi="Tahoma" w:cs="Tahoma"/>
          <w:b/>
          <w:sz w:val="20"/>
          <w:szCs w:val="20"/>
        </w:rPr>
        <w:t>CASO PET DREAMS</w:t>
      </w:r>
    </w:p>
    <w:p w:rsidR="001B32E4" w:rsidRPr="003E5AAC" w:rsidRDefault="001B32E4" w:rsidP="001B32E4">
      <w:pPr>
        <w:jc w:val="both"/>
        <w:rPr>
          <w:rFonts w:ascii="Tahoma" w:hAnsi="Tahoma" w:cs="Tahoma"/>
          <w:sz w:val="20"/>
          <w:szCs w:val="20"/>
        </w:rPr>
      </w:pPr>
      <w:r w:rsidRPr="003E5AAC">
        <w:rPr>
          <w:rFonts w:ascii="Tahoma" w:hAnsi="Tahoma" w:cs="Tahoma"/>
          <w:sz w:val="20"/>
          <w:szCs w:val="20"/>
        </w:rPr>
        <w:t>Juan es un emprendedor, que junto con su esposa, ha decidido montar un proyecto nuevo de funeraria para mascotas en la ciudad de Barranquilla. Para esto cuenta con un terreno en las afueras de la ciudad, que tiene los permisos respectivos y un horno de cremación.</w:t>
      </w:r>
    </w:p>
    <w:p w:rsidR="001B32E4" w:rsidRPr="003E5AAC" w:rsidRDefault="001B32E4" w:rsidP="001B32E4">
      <w:pPr>
        <w:jc w:val="both"/>
        <w:rPr>
          <w:rFonts w:ascii="Tahoma" w:hAnsi="Tahoma" w:cs="Tahoma"/>
          <w:sz w:val="20"/>
          <w:szCs w:val="20"/>
        </w:rPr>
      </w:pPr>
      <w:r w:rsidRPr="003E5AAC">
        <w:rPr>
          <w:rFonts w:ascii="Tahoma" w:hAnsi="Tahoma" w:cs="Tahoma"/>
          <w:sz w:val="20"/>
          <w:szCs w:val="20"/>
        </w:rPr>
        <w:t>En la ciudad no existe hoy un servicio parecido y el dueño de las mascotas en el difícil momento en que esta fallece puede escoger entre enterrarla en algún predio o llamar a una entidad que hace la cremación de las mascotas junto a desechos hospitalarios. Esto último hace imposible que al cliente</w:t>
      </w:r>
      <w:r w:rsidR="00663712" w:rsidRPr="003E5AAC">
        <w:rPr>
          <w:rFonts w:ascii="Tahoma" w:hAnsi="Tahoma" w:cs="Tahoma"/>
          <w:sz w:val="20"/>
          <w:szCs w:val="20"/>
        </w:rPr>
        <w:t xml:space="preserve"> se le puedan entregar los restos ya que estos se encontrarían contaminados. Este servicio tiene </w:t>
      </w:r>
      <w:r w:rsidR="009F77E2">
        <w:rPr>
          <w:rFonts w:ascii="Tahoma" w:hAnsi="Tahoma" w:cs="Tahoma"/>
          <w:sz w:val="20"/>
          <w:szCs w:val="20"/>
        </w:rPr>
        <w:t>u</w:t>
      </w:r>
      <w:r w:rsidR="00663712" w:rsidRPr="003E5AAC">
        <w:rPr>
          <w:rFonts w:ascii="Tahoma" w:hAnsi="Tahoma" w:cs="Tahoma"/>
          <w:sz w:val="20"/>
          <w:szCs w:val="20"/>
        </w:rPr>
        <w:t>n precio de $80.000.oo M/</w:t>
      </w:r>
      <w:r w:rsidR="003E5AAC" w:rsidRPr="003E5AAC">
        <w:rPr>
          <w:rFonts w:ascii="Tahoma" w:hAnsi="Tahoma" w:cs="Tahoma"/>
          <w:sz w:val="20"/>
          <w:szCs w:val="20"/>
        </w:rPr>
        <w:t>Cte.</w:t>
      </w:r>
      <w:r w:rsidR="00663712" w:rsidRPr="003E5AAC">
        <w:rPr>
          <w:rFonts w:ascii="Tahoma" w:hAnsi="Tahoma" w:cs="Tahoma"/>
          <w:sz w:val="20"/>
          <w:szCs w:val="20"/>
        </w:rPr>
        <w:t>, para un animal pequeño y $140.000.oo para un animal grande.</w:t>
      </w:r>
    </w:p>
    <w:p w:rsidR="00663712" w:rsidRPr="003E5AAC" w:rsidRDefault="00663712" w:rsidP="001B32E4">
      <w:pPr>
        <w:jc w:val="both"/>
        <w:rPr>
          <w:rFonts w:ascii="Tahoma" w:hAnsi="Tahoma" w:cs="Tahoma"/>
          <w:sz w:val="20"/>
          <w:szCs w:val="20"/>
        </w:rPr>
      </w:pPr>
      <w:r w:rsidRPr="003E5AAC">
        <w:rPr>
          <w:rFonts w:ascii="Tahoma" w:hAnsi="Tahoma" w:cs="Tahoma"/>
          <w:sz w:val="20"/>
          <w:szCs w:val="20"/>
        </w:rPr>
        <w:t xml:space="preserve">Requieren hacer el desarrollo de un plan de mercado y solo cuentan con la información </w:t>
      </w:r>
      <w:r w:rsidR="00AF14F2" w:rsidRPr="003E5AAC">
        <w:rPr>
          <w:rFonts w:ascii="Tahoma" w:hAnsi="Tahoma" w:cs="Tahoma"/>
          <w:sz w:val="20"/>
          <w:szCs w:val="20"/>
        </w:rPr>
        <w:t xml:space="preserve">que </w:t>
      </w:r>
      <w:r w:rsidR="003E5AAC" w:rsidRPr="003E5AAC">
        <w:rPr>
          <w:rFonts w:ascii="Tahoma" w:hAnsi="Tahoma" w:cs="Tahoma"/>
          <w:sz w:val="20"/>
          <w:szCs w:val="20"/>
        </w:rPr>
        <w:t>una</w:t>
      </w:r>
      <w:r w:rsidR="00AF14F2" w:rsidRPr="003E5AAC">
        <w:rPr>
          <w:rFonts w:ascii="Tahoma" w:hAnsi="Tahoma" w:cs="Tahoma"/>
          <w:sz w:val="20"/>
          <w:szCs w:val="20"/>
        </w:rPr>
        <w:t xml:space="preserve"> empresa de Investigación de Mercados pudo recopilar para ellos.</w:t>
      </w:r>
    </w:p>
    <w:p w:rsidR="00AF14F2" w:rsidRPr="003E5AAC" w:rsidRDefault="00AF14F2" w:rsidP="001B32E4">
      <w:pPr>
        <w:jc w:val="both"/>
        <w:rPr>
          <w:rFonts w:ascii="Tahoma" w:hAnsi="Tahoma" w:cs="Tahoma"/>
          <w:b/>
          <w:sz w:val="20"/>
          <w:szCs w:val="20"/>
        </w:rPr>
      </w:pPr>
      <w:r w:rsidRPr="003E5AAC">
        <w:rPr>
          <w:rFonts w:ascii="Tahoma" w:hAnsi="Tahoma" w:cs="Tahoma"/>
          <w:b/>
          <w:sz w:val="20"/>
          <w:szCs w:val="20"/>
        </w:rPr>
        <w:t>Tipo de Investigación:</w:t>
      </w:r>
    </w:p>
    <w:p w:rsidR="00AF14F2" w:rsidRPr="003E5AAC" w:rsidRDefault="00AF14F2" w:rsidP="001B32E4">
      <w:pPr>
        <w:jc w:val="both"/>
        <w:rPr>
          <w:rFonts w:ascii="Tahoma" w:hAnsi="Tahoma" w:cs="Tahoma"/>
          <w:sz w:val="20"/>
          <w:szCs w:val="20"/>
        </w:rPr>
      </w:pPr>
      <w:r w:rsidRPr="003E5AAC">
        <w:rPr>
          <w:rFonts w:ascii="Tahoma" w:hAnsi="Tahoma" w:cs="Tahoma"/>
          <w:sz w:val="20"/>
          <w:szCs w:val="20"/>
        </w:rPr>
        <w:t>Exploratoria con fuentes de información primaria y técnicas cualitativas de recolección: Entrevistas a profundidad.</w:t>
      </w:r>
    </w:p>
    <w:p w:rsidR="00AF14F2" w:rsidRPr="003E5AAC" w:rsidRDefault="00AF14F2" w:rsidP="001B32E4">
      <w:pPr>
        <w:jc w:val="both"/>
        <w:rPr>
          <w:rFonts w:ascii="Tahoma" w:hAnsi="Tahoma" w:cs="Tahoma"/>
          <w:sz w:val="20"/>
          <w:szCs w:val="20"/>
        </w:rPr>
      </w:pPr>
      <w:r w:rsidRPr="003E5AAC">
        <w:rPr>
          <w:rFonts w:ascii="Tahoma" w:hAnsi="Tahoma" w:cs="Tahoma"/>
          <w:sz w:val="20"/>
          <w:szCs w:val="20"/>
        </w:rPr>
        <w:t xml:space="preserve">Se realizaron 52 entrevistas en la ciudad de Barranquilla en diferentes estratos. Algunas de las partes más importantes de estas fueron: </w:t>
      </w:r>
    </w:p>
    <w:p w:rsidR="00AF14F2" w:rsidRPr="003E5AAC" w:rsidRDefault="00AF14F2" w:rsidP="00AF14F2">
      <w:pPr>
        <w:pStyle w:val="Prrafodelista"/>
        <w:numPr>
          <w:ilvl w:val="0"/>
          <w:numId w:val="1"/>
        </w:numPr>
        <w:jc w:val="both"/>
        <w:rPr>
          <w:rFonts w:ascii="Tahoma" w:hAnsi="Tahoma" w:cs="Tahoma"/>
          <w:sz w:val="20"/>
          <w:szCs w:val="20"/>
        </w:rPr>
      </w:pPr>
      <w:r w:rsidRPr="003E5AAC">
        <w:rPr>
          <w:rFonts w:ascii="Tahoma" w:hAnsi="Tahoma" w:cs="Tahoma"/>
          <w:sz w:val="20"/>
          <w:szCs w:val="20"/>
        </w:rPr>
        <w:t xml:space="preserve">“Mateo es lo más importante para mí, pensar que algún día </w:t>
      </w:r>
      <w:r w:rsidR="0039017C" w:rsidRPr="003E5AAC">
        <w:rPr>
          <w:rFonts w:ascii="Tahoma" w:hAnsi="Tahoma" w:cs="Tahoma"/>
          <w:sz w:val="20"/>
          <w:szCs w:val="20"/>
        </w:rPr>
        <w:t>voy a estar sin él es muy doloroso; él no es un perro, es mi mejor amigo”.</w:t>
      </w:r>
    </w:p>
    <w:p w:rsidR="0039017C" w:rsidRPr="003E5AAC" w:rsidRDefault="0039017C" w:rsidP="00AF14F2">
      <w:pPr>
        <w:pStyle w:val="Prrafodelista"/>
        <w:numPr>
          <w:ilvl w:val="0"/>
          <w:numId w:val="1"/>
        </w:numPr>
        <w:jc w:val="both"/>
        <w:rPr>
          <w:rFonts w:ascii="Tahoma" w:hAnsi="Tahoma" w:cs="Tahoma"/>
          <w:sz w:val="20"/>
          <w:szCs w:val="20"/>
        </w:rPr>
      </w:pPr>
      <w:r w:rsidRPr="003E5AAC">
        <w:rPr>
          <w:rFonts w:ascii="Tahoma" w:hAnsi="Tahoma" w:cs="Tahoma"/>
          <w:sz w:val="20"/>
          <w:szCs w:val="20"/>
        </w:rPr>
        <w:t>“Rick me ha salido por una fortuna, ya el veterinario casi lo adopta, creo que he pagado 7 veces el perro, pero lo bueno no importa uno hace lo que sea por ellos”.</w:t>
      </w:r>
    </w:p>
    <w:p w:rsidR="0039017C" w:rsidRPr="003E5AAC" w:rsidRDefault="0039017C" w:rsidP="00AF14F2">
      <w:pPr>
        <w:pStyle w:val="Prrafodelista"/>
        <w:numPr>
          <w:ilvl w:val="0"/>
          <w:numId w:val="1"/>
        </w:numPr>
        <w:jc w:val="both"/>
        <w:rPr>
          <w:rFonts w:ascii="Tahoma" w:hAnsi="Tahoma" w:cs="Tahoma"/>
          <w:sz w:val="20"/>
          <w:szCs w:val="20"/>
        </w:rPr>
      </w:pPr>
      <w:r w:rsidRPr="003E5AAC">
        <w:rPr>
          <w:rFonts w:ascii="Tahoma" w:hAnsi="Tahoma" w:cs="Tahoma"/>
          <w:sz w:val="20"/>
          <w:szCs w:val="20"/>
        </w:rPr>
        <w:t>“Atiendo con cuidado lo que me dice el veterinario</w:t>
      </w:r>
      <w:r w:rsidR="00ED4015" w:rsidRPr="003E5AAC">
        <w:rPr>
          <w:rFonts w:ascii="Tahoma" w:hAnsi="Tahoma" w:cs="Tahoma"/>
          <w:sz w:val="20"/>
          <w:szCs w:val="20"/>
        </w:rPr>
        <w:t>, siempre busco lo mejor para él”.</w:t>
      </w:r>
    </w:p>
    <w:p w:rsidR="00ED4015" w:rsidRPr="003E5AAC" w:rsidRDefault="00ED4015" w:rsidP="00AF14F2">
      <w:pPr>
        <w:pStyle w:val="Prrafodelista"/>
        <w:numPr>
          <w:ilvl w:val="0"/>
          <w:numId w:val="1"/>
        </w:numPr>
        <w:jc w:val="both"/>
        <w:rPr>
          <w:rFonts w:ascii="Tahoma" w:hAnsi="Tahoma" w:cs="Tahoma"/>
          <w:sz w:val="20"/>
          <w:szCs w:val="20"/>
        </w:rPr>
      </w:pPr>
      <w:r w:rsidRPr="003E5AAC">
        <w:rPr>
          <w:rFonts w:ascii="Tahoma" w:hAnsi="Tahoma" w:cs="Tahoma"/>
          <w:sz w:val="20"/>
          <w:szCs w:val="20"/>
        </w:rPr>
        <w:t>“Es triste hoy no tener opciones para cuando Lucas ya no esté”.</w:t>
      </w:r>
    </w:p>
    <w:p w:rsidR="00ED4015" w:rsidRPr="003E5AAC" w:rsidRDefault="00E76782" w:rsidP="00AF14F2">
      <w:pPr>
        <w:pStyle w:val="Prrafodelista"/>
        <w:numPr>
          <w:ilvl w:val="0"/>
          <w:numId w:val="1"/>
        </w:numPr>
        <w:jc w:val="both"/>
        <w:rPr>
          <w:rFonts w:ascii="Tahoma" w:hAnsi="Tahoma" w:cs="Tahoma"/>
          <w:sz w:val="20"/>
          <w:szCs w:val="20"/>
        </w:rPr>
      </w:pPr>
      <w:r w:rsidRPr="003E5AAC">
        <w:rPr>
          <w:rFonts w:ascii="Tahoma" w:hAnsi="Tahoma" w:cs="Tahoma"/>
          <w:sz w:val="20"/>
          <w:szCs w:val="20"/>
        </w:rPr>
        <w:t>“Es triste hoy no tener opciones para cuando Lucas ya no esté, siempre quisiera estar con él”.</w:t>
      </w:r>
    </w:p>
    <w:p w:rsidR="00E76782" w:rsidRPr="003E5AAC" w:rsidRDefault="003E5AAC" w:rsidP="00AF14F2">
      <w:pPr>
        <w:pStyle w:val="Prrafodelista"/>
        <w:numPr>
          <w:ilvl w:val="0"/>
          <w:numId w:val="1"/>
        </w:numPr>
        <w:jc w:val="both"/>
        <w:rPr>
          <w:rFonts w:ascii="Tahoma" w:hAnsi="Tahoma" w:cs="Tahoma"/>
          <w:sz w:val="20"/>
          <w:szCs w:val="20"/>
        </w:rPr>
      </w:pPr>
      <w:r w:rsidRPr="003E5AAC">
        <w:rPr>
          <w:rFonts w:ascii="Tahoma" w:hAnsi="Tahoma" w:cs="Tahoma"/>
          <w:sz w:val="20"/>
          <w:szCs w:val="20"/>
        </w:rPr>
        <w:t>Bibí</w:t>
      </w:r>
      <w:r w:rsidR="00E76782" w:rsidRPr="003E5AAC">
        <w:rPr>
          <w:rFonts w:ascii="Tahoma" w:hAnsi="Tahoma" w:cs="Tahoma"/>
          <w:sz w:val="20"/>
          <w:szCs w:val="20"/>
        </w:rPr>
        <w:t xml:space="preserve"> es y seguirá siendo mi mejor amiga, tengo escasos recurso pero si hubiese un servicio adecuado que pudiera pagar haría el esfuerzo para cuando ella se vaya”.</w:t>
      </w:r>
    </w:p>
    <w:p w:rsidR="00E76782" w:rsidRPr="003E5AAC" w:rsidRDefault="00E76782" w:rsidP="00E76782">
      <w:pPr>
        <w:jc w:val="both"/>
        <w:rPr>
          <w:rFonts w:ascii="Tahoma" w:hAnsi="Tahoma" w:cs="Tahoma"/>
          <w:sz w:val="20"/>
          <w:szCs w:val="20"/>
        </w:rPr>
      </w:pPr>
      <w:r w:rsidRPr="003E5AAC">
        <w:rPr>
          <w:rFonts w:ascii="Tahoma" w:hAnsi="Tahoma" w:cs="Tahoma"/>
          <w:sz w:val="20"/>
          <w:szCs w:val="20"/>
        </w:rPr>
        <w:t>Se encontró además que existe una tendencia en las parejas jóvenes en la adquisición de mascotas, específicamente en matrimonios jóvenes sin hijos.</w:t>
      </w:r>
    </w:p>
    <w:p w:rsidR="001E0D48" w:rsidRPr="003E5AAC" w:rsidRDefault="001E0D48" w:rsidP="00E76782">
      <w:pPr>
        <w:jc w:val="both"/>
        <w:rPr>
          <w:rFonts w:ascii="Tahoma" w:hAnsi="Tahoma" w:cs="Tahoma"/>
          <w:sz w:val="20"/>
          <w:szCs w:val="20"/>
        </w:rPr>
      </w:pPr>
      <w:r w:rsidRPr="003E5AAC">
        <w:rPr>
          <w:rFonts w:ascii="Tahoma" w:hAnsi="Tahoma" w:cs="Tahoma"/>
          <w:sz w:val="20"/>
          <w:szCs w:val="20"/>
        </w:rPr>
        <w:t>Se encontró un crecimiento exponencial en comidas para mascotas, lo cual ha llevado a los grandes almacenes a aumentar el espacio para dichos productos.</w:t>
      </w:r>
    </w:p>
    <w:p w:rsidR="001E0D48" w:rsidRPr="003E5AAC" w:rsidRDefault="001E0D48" w:rsidP="00E76782">
      <w:pPr>
        <w:jc w:val="both"/>
        <w:rPr>
          <w:rFonts w:ascii="Tahoma" w:hAnsi="Tahoma" w:cs="Tahoma"/>
          <w:sz w:val="20"/>
          <w:szCs w:val="20"/>
        </w:rPr>
      </w:pPr>
      <w:r w:rsidRPr="003E5AAC">
        <w:rPr>
          <w:rFonts w:ascii="Tahoma" w:hAnsi="Tahoma" w:cs="Tahoma"/>
          <w:sz w:val="20"/>
          <w:szCs w:val="20"/>
        </w:rPr>
        <w:t>Es importante mencionar que para los estratos más bajos enter</w:t>
      </w:r>
      <w:r w:rsidR="009F77E2">
        <w:rPr>
          <w:rFonts w:ascii="Tahoma" w:hAnsi="Tahoma" w:cs="Tahoma"/>
          <w:sz w:val="20"/>
          <w:szCs w:val="20"/>
        </w:rPr>
        <w:t>r</w:t>
      </w:r>
      <w:r w:rsidRPr="003E5AAC">
        <w:rPr>
          <w:rFonts w:ascii="Tahoma" w:hAnsi="Tahoma" w:cs="Tahoma"/>
          <w:sz w:val="20"/>
          <w:szCs w:val="20"/>
        </w:rPr>
        <w:t>ar o cremar es difícil toda vez que los costos son muy altos; los estratos 3 al 6 mostraron mayor afinidad en acercarse al servicio debido a su capacidad adquisitiva.</w:t>
      </w:r>
    </w:p>
    <w:p w:rsidR="001E0D48" w:rsidRPr="003E5AAC" w:rsidRDefault="001E0D48" w:rsidP="00E76782">
      <w:pPr>
        <w:jc w:val="both"/>
        <w:rPr>
          <w:rFonts w:ascii="Tahoma" w:hAnsi="Tahoma" w:cs="Tahoma"/>
          <w:sz w:val="20"/>
          <w:szCs w:val="20"/>
        </w:rPr>
      </w:pPr>
      <w:r w:rsidRPr="003E5AAC">
        <w:rPr>
          <w:rFonts w:ascii="Tahoma" w:hAnsi="Tahoma" w:cs="Tahoma"/>
          <w:sz w:val="20"/>
          <w:szCs w:val="20"/>
        </w:rPr>
        <w:lastRenderedPageBreak/>
        <w:t>Los costos de cremación individual ascienden a $100.000.oo Pesos M/Cte.</w:t>
      </w:r>
      <w:r w:rsidR="00C64793" w:rsidRPr="003E5AAC">
        <w:rPr>
          <w:rFonts w:ascii="Tahoma" w:hAnsi="Tahoma" w:cs="Tahoma"/>
          <w:sz w:val="20"/>
          <w:szCs w:val="20"/>
        </w:rPr>
        <w:t xml:space="preserve"> (costos generados por prender el horno crematorio). Los costos asociados al entierro ascienden a $200.000.oo Pesos M/Cte. Por uso del suelo </w:t>
      </w:r>
      <w:r w:rsidR="002733D5" w:rsidRPr="003E5AAC">
        <w:rPr>
          <w:rFonts w:ascii="Tahoma" w:hAnsi="Tahoma" w:cs="Tahoma"/>
          <w:sz w:val="20"/>
          <w:szCs w:val="20"/>
        </w:rPr>
        <w:t>(en</w:t>
      </w:r>
      <w:r w:rsidR="00C64793" w:rsidRPr="003E5AAC">
        <w:rPr>
          <w:rFonts w:ascii="Tahoma" w:hAnsi="Tahoma" w:cs="Tahoma"/>
          <w:sz w:val="20"/>
          <w:szCs w:val="20"/>
        </w:rPr>
        <w:t xml:space="preserve"> comodato 5 años).</w:t>
      </w:r>
    </w:p>
    <w:p w:rsidR="00C64793" w:rsidRPr="003E5AAC" w:rsidRDefault="00C64793" w:rsidP="00C64793">
      <w:pPr>
        <w:pStyle w:val="Prrafodelista"/>
        <w:numPr>
          <w:ilvl w:val="0"/>
          <w:numId w:val="2"/>
        </w:numPr>
        <w:jc w:val="both"/>
        <w:rPr>
          <w:rFonts w:ascii="Tahoma" w:hAnsi="Tahoma" w:cs="Tahoma"/>
          <w:sz w:val="20"/>
          <w:szCs w:val="20"/>
        </w:rPr>
      </w:pPr>
      <w:r w:rsidRPr="003E5AAC">
        <w:rPr>
          <w:rFonts w:ascii="Tahoma" w:hAnsi="Tahoma" w:cs="Tahoma"/>
          <w:sz w:val="20"/>
          <w:szCs w:val="20"/>
        </w:rPr>
        <w:t>¿Cuáles son los atributos que espera un cliente de un servicio como éste? ¿Todos los clientes potenciales buscarían lo mismo?</w:t>
      </w:r>
    </w:p>
    <w:p w:rsidR="00C64793" w:rsidRPr="003E5AAC" w:rsidRDefault="00C64793" w:rsidP="00C64793">
      <w:pPr>
        <w:pStyle w:val="Prrafodelista"/>
        <w:numPr>
          <w:ilvl w:val="0"/>
          <w:numId w:val="2"/>
        </w:numPr>
        <w:jc w:val="both"/>
        <w:rPr>
          <w:rFonts w:ascii="Tahoma" w:hAnsi="Tahoma" w:cs="Tahoma"/>
          <w:sz w:val="20"/>
          <w:szCs w:val="20"/>
        </w:rPr>
      </w:pPr>
      <w:r w:rsidRPr="003E5AAC">
        <w:rPr>
          <w:rFonts w:ascii="Tahoma" w:hAnsi="Tahoma" w:cs="Tahoma"/>
          <w:sz w:val="20"/>
          <w:szCs w:val="20"/>
        </w:rPr>
        <w:t>¿Qué segmento de mercado identifica? ¿Qué los caracteriza? ¿Qué los hace diferentes?</w:t>
      </w:r>
    </w:p>
    <w:p w:rsidR="00C64793" w:rsidRPr="003E5AAC" w:rsidRDefault="00C64793" w:rsidP="00C64793">
      <w:pPr>
        <w:pStyle w:val="Prrafodelista"/>
        <w:numPr>
          <w:ilvl w:val="0"/>
          <w:numId w:val="2"/>
        </w:numPr>
        <w:jc w:val="both"/>
        <w:rPr>
          <w:rFonts w:ascii="Tahoma" w:hAnsi="Tahoma" w:cs="Tahoma"/>
          <w:sz w:val="20"/>
          <w:szCs w:val="20"/>
        </w:rPr>
      </w:pPr>
      <w:r w:rsidRPr="003E5AAC">
        <w:rPr>
          <w:rFonts w:ascii="Tahoma" w:hAnsi="Tahoma" w:cs="Tahoma"/>
          <w:sz w:val="20"/>
          <w:szCs w:val="20"/>
        </w:rPr>
        <w:t>¿Cómo escogería usted el mercado objetivo?</w:t>
      </w:r>
    </w:p>
    <w:p w:rsidR="00C64793" w:rsidRPr="003E5AAC" w:rsidRDefault="00C64793" w:rsidP="00C64793">
      <w:pPr>
        <w:pStyle w:val="Prrafodelista"/>
        <w:numPr>
          <w:ilvl w:val="0"/>
          <w:numId w:val="2"/>
        </w:numPr>
        <w:jc w:val="both"/>
        <w:rPr>
          <w:rFonts w:ascii="Tahoma" w:hAnsi="Tahoma" w:cs="Tahoma"/>
          <w:sz w:val="20"/>
          <w:szCs w:val="20"/>
        </w:rPr>
      </w:pPr>
      <w:r w:rsidRPr="003E5AAC">
        <w:rPr>
          <w:rFonts w:ascii="Tahoma" w:hAnsi="Tahoma" w:cs="Tahoma"/>
          <w:sz w:val="20"/>
          <w:szCs w:val="20"/>
        </w:rPr>
        <w:t xml:space="preserve">¿Qué posicionamiento elegiría y por qué? </w:t>
      </w:r>
    </w:p>
    <w:p w:rsidR="00C64793" w:rsidRPr="003E5AAC" w:rsidRDefault="00C64793" w:rsidP="00C64793">
      <w:pPr>
        <w:pStyle w:val="Prrafodelista"/>
        <w:numPr>
          <w:ilvl w:val="0"/>
          <w:numId w:val="2"/>
        </w:numPr>
        <w:jc w:val="both"/>
        <w:rPr>
          <w:rFonts w:ascii="Tahoma" w:hAnsi="Tahoma" w:cs="Tahoma"/>
          <w:sz w:val="20"/>
          <w:szCs w:val="20"/>
        </w:rPr>
      </w:pPr>
      <w:r w:rsidRPr="003E5AAC">
        <w:rPr>
          <w:rFonts w:ascii="Tahoma" w:hAnsi="Tahoma" w:cs="Tahoma"/>
          <w:sz w:val="20"/>
          <w:szCs w:val="20"/>
        </w:rPr>
        <w:t>¿Qué fuentes de información revisaría para calcular tamaños de segmentos?</w:t>
      </w:r>
    </w:p>
    <w:p w:rsidR="00494E1E" w:rsidRDefault="00494E1E" w:rsidP="00494E1E">
      <w:pPr>
        <w:pStyle w:val="Prrafodelista"/>
        <w:jc w:val="both"/>
        <w:rPr>
          <w:rFonts w:ascii="Tahoma" w:hAnsi="Tahoma" w:cs="Tahoma"/>
          <w:sz w:val="20"/>
          <w:szCs w:val="20"/>
        </w:rPr>
      </w:pPr>
    </w:p>
    <w:p w:rsidR="00494E1E" w:rsidRPr="003E5AAC" w:rsidRDefault="00494E1E" w:rsidP="00E76782">
      <w:pPr>
        <w:jc w:val="both"/>
        <w:rPr>
          <w:rFonts w:ascii="Tahoma" w:hAnsi="Tahoma" w:cs="Tahoma"/>
          <w:sz w:val="20"/>
          <w:szCs w:val="20"/>
        </w:rPr>
      </w:pPr>
      <w:bookmarkStart w:id="0" w:name="_GoBack"/>
      <w:bookmarkEnd w:id="0"/>
    </w:p>
    <w:p w:rsidR="00AF14F2" w:rsidRPr="003E5AAC" w:rsidRDefault="00AF14F2" w:rsidP="001B32E4">
      <w:pPr>
        <w:jc w:val="both"/>
        <w:rPr>
          <w:rFonts w:ascii="Tahoma" w:hAnsi="Tahoma" w:cs="Tahoma"/>
          <w:sz w:val="20"/>
          <w:szCs w:val="20"/>
        </w:rPr>
      </w:pPr>
    </w:p>
    <w:sectPr w:rsidR="00AF14F2" w:rsidRPr="003E5AAC" w:rsidSect="00F82119">
      <w:headerReference w:type="default" r:id="rId7"/>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D4E" w:rsidRDefault="00822D4E" w:rsidP="00F40411">
      <w:pPr>
        <w:spacing w:after="0" w:line="240" w:lineRule="auto"/>
      </w:pPr>
      <w:r>
        <w:separator/>
      </w:r>
    </w:p>
  </w:endnote>
  <w:endnote w:type="continuationSeparator" w:id="0">
    <w:p w:rsidR="00822D4E" w:rsidRDefault="00822D4E" w:rsidP="00F4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D4E" w:rsidRDefault="00822D4E" w:rsidP="00F40411">
      <w:pPr>
        <w:spacing w:after="0" w:line="240" w:lineRule="auto"/>
      </w:pPr>
      <w:r>
        <w:separator/>
      </w:r>
    </w:p>
  </w:footnote>
  <w:footnote w:type="continuationSeparator" w:id="0">
    <w:p w:rsidR="00822D4E" w:rsidRDefault="00822D4E" w:rsidP="00F4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411" w:rsidRDefault="00B93896" w:rsidP="00F40411">
    <w:pPr>
      <w:jc w:val="center"/>
      <w:rPr>
        <w:rFonts w:ascii="Tahoma" w:hAnsi="Tahoma" w:cs="Tahoma"/>
        <w:b/>
        <w:sz w:val="20"/>
        <w:szCs w:val="20"/>
      </w:rPr>
    </w:pPr>
    <w:r>
      <w:rPr>
        <w:rFonts w:ascii="Tahoma" w:hAnsi="Tahoma" w:cs="Tahoma"/>
        <w:b/>
        <w:sz w:val="20"/>
        <w:szCs w:val="20"/>
      </w:rPr>
      <w:t>Evaluación de Segmentación</w:t>
    </w:r>
  </w:p>
  <w:p w:rsidR="00F40411" w:rsidRDefault="00F404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4794"/>
    <w:multiLevelType w:val="hybridMultilevel"/>
    <w:tmpl w:val="57F6ED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144B85"/>
    <w:multiLevelType w:val="hybridMultilevel"/>
    <w:tmpl w:val="6FD4AE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2B2402"/>
    <w:multiLevelType w:val="hybridMultilevel"/>
    <w:tmpl w:val="9348A12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4"/>
    <w:rsid w:val="000D4154"/>
    <w:rsid w:val="00154069"/>
    <w:rsid w:val="001B32E4"/>
    <w:rsid w:val="001E0D48"/>
    <w:rsid w:val="002141AA"/>
    <w:rsid w:val="002733D5"/>
    <w:rsid w:val="00323B04"/>
    <w:rsid w:val="0039017C"/>
    <w:rsid w:val="003E5AAC"/>
    <w:rsid w:val="003E63C6"/>
    <w:rsid w:val="00494E1E"/>
    <w:rsid w:val="004F3FA2"/>
    <w:rsid w:val="00663712"/>
    <w:rsid w:val="007B679A"/>
    <w:rsid w:val="007D6C06"/>
    <w:rsid w:val="007E2E03"/>
    <w:rsid w:val="00822D4E"/>
    <w:rsid w:val="008A007F"/>
    <w:rsid w:val="00981065"/>
    <w:rsid w:val="009F77E2"/>
    <w:rsid w:val="00A615C7"/>
    <w:rsid w:val="00AF14F2"/>
    <w:rsid w:val="00B007D5"/>
    <w:rsid w:val="00B93896"/>
    <w:rsid w:val="00B96AD5"/>
    <w:rsid w:val="00C64793"/>
    <w:rsid w:val="00DF4F03"/>
    <w:rsid w:val="00E76782"/>
    <w:rsid w:val="00ED4015"/>
    <w:rsid w:val="00F353F4"/>
    <w:rsid w:val="00F40411"/>
    <w:rsid w:val="00F82119"/>
    <w:rsid w:val="00F86DA2"/>
    <w:rsid w:val="00FB35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220F"/>
  <w15:docId w15:val="{987EE249-B4D4-4600-B686-92C99C44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14F2"/>
    <w:pPr>
      <w:ind w:left="720"/>
      <w:contextualSpacing/>
    </w:pPr>
  </w:style>
  <w:style w:type="table" w:styleId="Tablaconcuadrcula">
    <w:name w:val="Table Grid"/>
    <w:basedOn w:val="Tablanormal"/>
    <w:uiPriority w:val="59"/>
    <w:rsid w:val="002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04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411"/>
  </w:style>
  <w:style w:type="paragraph" w:styleId="Piedepgina">
    <w:name w:val="footer"/>
    <w:basedOn w:val="Normal"/>
    <w:link w:val="PiedepginaCar"/>
    <w:uiPriority w:val="99"/>
    <w:unhideWhenUsed/>
    <w:rsid w:val="00F404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411"/>
  </w:style>
  <w:style w:type="paragraph" w:styleId="Textodeglobo">
    <w:name w:val="Balloon Text"/>
    <w:basedOn w:val="Normal"/>
    <w:link w:val="TextodegloboCar"/>
    <w:uiPriority w:val="99"/>
    <w:semiHidden/>
    <w:unhideWhenUsed/>
    <w:rsid w:val="00F821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 Hugo</cp:lastModifiedBy>
  <cp:revision>4</cp:revision>
  <cp:lastPrinted>2019-06-05T15:14:00Z</cp:lastPrinted>
  <dcterms:created xsi:type="dcterms:W3CDTF">2020-05-26T19:58:00Z</dcterms:created>
  <dcterms:modified xsi:type="dcterms:W3CDTF">2021-05-04T15:30:00Z</dcterms:modified>
</cp:coreProperties>
</file>