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-49529</wp:posOffset>
            </wp:positionH>
            <wp:positionV relativeFrom="paragraph">
              <wp:posOffset>694690</wp:posOffset>
            </wp:positionV>
            <wp:extent cx="5612130" cy="2751455"/>
            <wp:effectExtent b="10795" l="0" r="26670" t="0"/>
            <wp:wrapSquare wrapText="bothSides" distB="0" distT="0" distL="114300" distR="114300"/>
            <wp:docPr id="1" name=""/>
            <a:graphic>
              <a:graphicData uri="http://schemas.openxmlformats.org/drawingml/2006/chart">
                <c:chart r:id="rId6"/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GRAFICA DE LINEAS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anterior grafica muestra la temperatura promedio que se dio en la ciudad de Bogotá, mes a mes, la gráfica de líneas nos muestra las más altas temperaturas y las más bajas dado el caso.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Tenemos la información que: enero tuvo la temperatura más alta, y junio el mes  más cálido.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grafica nos muestra que la temperatura desde inicio del año en el mes de enero a diciembre la línea de tendencia estuvo en decreciente.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Tomando en cuenta que la ciudad de Bogotá está ubicada en el centro de Colombia, en la cordillera Oriental.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Bogotá esta entre montañas estas sirven como barrera natural que restringe el flujo de humedad, influyendo en el régimen de lluvias.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temperatura varía de acuerdo con los meses del año, su altura media está en los 2.625 metros sobre el nivel del mar.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HISTOGRAMA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0" distT="0" distL="0" distR="0">
            <wp:extent cx="5612130" cy="3114040"/>
            <wp:effectExtent b="10160" l="0" r="26670" t="0"/>
            <wp:docPr id="2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anterior grafica histograma nos muestra la cantidad de días que se mantuvo la temperatura  mes a mes en el transcurso del año.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Tenemos que en los meses de noviembre la temperatura se conservó  por 19 días, seguido por los meses octubre y septiembre que la temperatura se conservó por 18 días, a su vez los meses enero, marzo, junio, agosto y diciembre mantuvieron la temperatura por 17 días, Julio tuvo 16 días en su temperatura, los meses marzo y mayo la temperatura se conservó durante 15 días, y por ultimo febrero en el que 14 días se conservó la temperatura. En Bogotá los días de verano son cómodos y nublados, los días de invierno son cortos,  fríos, lluviosos y nublados.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Durante el transcurso del año la temperatura varía.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el mes más cálido fue el mes de junio con una temperatura de 18,3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℃.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mes más frio fue el mes de enero con una temperatura de 19,8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℃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hart" Target="charts/chart1.xml"/><Relationship Id="rId7" Type="http://schemas.openxmlformats.org/officeDocument/2006/relationships/chart" Target="charts/chart2.xml"/></Relationships>
</file>

<file path=word/charts/_rels/chart1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2.xml.rels><?xml version="1.0" encoding="UTF-8" standalone="yes"?>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TEMPERATURA PROMEDIO EN LA CIUDAD DE </a:t>
            </a:r>
            <a:r>
              <a:rPr lang="en-US" sz="1400"/>
              <a:t>BOGOTA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13408409133294624"/>
          <c:y val="1.648634991888261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7940888753467931E-2"/>
          <c:y val="0.15729386815339522"/>
          <c:w val="0.64024279143324903"/>
          <c:h val="0.65766416888266832"/>
        </c:manualLayout>
      </c:layout>
      <c:lineChart>
        <c:grouping val="standard"/>
        <c:varyColors val="0"/>
        <c:ser>
          <c:idx val="0"/>
          <c:order val="0"/>
          <c:tx>
            <c:strRef>
              <c:f>Hoja1!$C$2</c:f>
              <c:strCache>
                <c:ptCount val="1"/>
                <c:pt idx="0">
                  <c:v>TEMPERATURA PROMEDIO</c:v>
                </c:pt>
              </c:strCache>
            </c:strRef>
          </c:tx>
          <c:marker>
            <c:symbol val="none"/>
          </c:marker>
          <c:trendline>
            <c:trendlineType val="linear"/>
            <c:dispRSqr val="0"/>
            <c:dispEq val="0"/>
          </c:trendline>
          <c:trendline>
            <c:trendlineType val="linear"/>
            <c:forward val="2"/>
            <c:dispRSqr val="0"/>
            <c:dispEq val="0"/>
          </c:trendline>
          <c:cat>
            <c:strRef>
              <c:f>Hoja1!$B$3:$B$14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Hoja1!$C$3:$C$14</c:f>
              <c:numCache>
                <c:formatCode>General</c:formatCode>
                <c:ptCount val="12"/>
                <c:pt idx="0">
                  <c:v>19.8</c:v>
                </c:pt>
                <c:pt idx="1">
                  <c:v>19.7</c:v>
                </c:pt>
                <c:pt idx="2">
                  <c:v>19.100000000000001</c:v>
                </c:pt>
                <c:pt idx="3">
                  <c:v>18.5</c:v>
                </c:pt>
                <c:pt idx="4">
                  <c:v>18.7</c:v>
                </c:pt>
                <c:pt idx="5">
                  <c:v>18.3</c:v>
                </c:pt>
                <c:pt idx="6">
                  <c:v>18.5</c:v>
                </c:pt>
                <c:pt idx="7">
                  <c:v>19.3</c:v>
                </c:pt>
                <c:pt idx="8">
                  <c:v>19.5</c:v>
                </c:pt>
                <c:pt idx="9">
                  <c:v>18.5</c:v>
                </c:pt>
                <c:pt idx="10">
                  <c:v>18.5</c:v>
                </c:pt>
                <c:pt idx="11">
                  <c:v>18.7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230144"/>
        <c:axId val="68236032"/>
      </c:lineChart>
      <c:catAx>
        <c:axId val="6823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68236032"/>
        <c:crosses val="autoZero"/>
        <c:auto val="1"/>
        <c:lblAlgn val="ctr"/>
        <c:lblOffset val="100"/>
        <c:noMultiLvlLbl val="0"/>
      </c:catAx>
      <c:valAx>
        <c:axId val="6823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23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07142857142857"/>
          <c:y val="0.17679569805450843"/>
          <c:w val="0.3392857142857143"/>
          <c:h val="0.2195194690945031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HISTOGRAMA </a:t>
            </a:r>
          </a:p>
          <a:p>
            <a:pPr>
              <a:defRPr/>
            </a:pPr>
            <a:r>
              <a:rPr lang="en-US"/>
              <a:t>#DIAS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Hoja1!$D$2</c:f>
              <c:strCache>
                <c:ptCount val="1"/>
                <c:pt idx="0">
                  <c:v>DIAS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Hoja1!$B$3:$B$14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Hoja1!$D$3:$D$14</c:f>
              <c:numCache>
                <c:formatCode>General</c:formatCode>
                <c:ptCount val="12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  <c:pt idx="5">
                  <c:v>17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18</c:v>
                </c:pt>
                <c:pt idx="10">
                  <c:v>19</c:v>
                </c:pt>
                <c:pt idx="1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100"/>
        <c:axId val="68531328"/>
        <c:axId val="68532864"/>
      </c:barChart>
      <c:catAx>
        <c:axId val="68531328"/>
        <c:scaling>
          <c:orientation val="minMax"/>
        </c:scaling>
        <c:delete val="0"/>
        <c:axPos val="b"/>
        <c:majorTickMark val="out"/>
        <c:minorTickMark val="none"/>
        <c:tickLblPos val="nextTo"/>
        <c:crossAx val="68532864"/>
        <c:crosses val="autoZero"/>
        <c:auto val="1"/>
        <c:lblAlgn val="ctr"/>
        <c:lblOffset val="100"/>
        <c:noMultiLvlLbl val="0"/>
      </c:catAx>
      <c:valAx>
        <c:axId val="6853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531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