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E453C" w:rsidRDefault="00DE453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:rsidR="003E7C88" w:rsidRPr="00DE453C" w:rsidRDefault="00DC3D2C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N.4</w:t>
      </w:r>
    </w:p>
    <w:p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525B74">
        <w:rPr>
          <w:rFonts w:ascii="Arial" w:hAnsi="Arial" w:cs="Arial"/>
          <w:b/>
          <w:sz w:val="20"/>
          <w:szCs w:val="20"/>
          <w:lang w:val="es-ES"/>
        </w:rPr>
        <w:t>IV (Noveno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:rsidR="00401CBF" w:rsidRDefault="00525B74" w:rsidP="00401CBF">
      <w:pPr>
        <w:pStyle w:val="Prrafodelista"/>
        <w:jc w:val="center"/>
        <w:rPr>
          <w:b/>
        </w:rPr>
      </w:pPr>
      <w:r>
        <w:rPr>
          <w:b/>
        </w:rPr>
        <w:t>Taller N.</w:t>
      </w:r>
      <w:r w:rsidR="00DC3D2C">
        <w:rPr>
          <w:b/>
        </w:rPr>
        <w:t xml:space="preserve"> 4</w:t>
      </w:r>
    </w:p>
    <w:p w:rsidR="00AF2870" w:rsidRDefault="00DC3D2C" w:rsidP="00401CBF">
      <w:pPr>
        <w:pStyle w:val="Prrafodelista"/>
        <w:jc w:val="center"/>
        <w:rPr>
          <w:b/>
        </w:rPr>
      </w:pP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</w:t>
      </w:r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mportancia</w:t>
      </w:r>
      <w:proofErr w:type="spellEnd"/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de la </w:t>
      </w:r>
      <w:proofErr w:type="spellStart"/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buena</w:t>
      </w:r>
      <w:proofErr w:type="spellEnd"/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C3D2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comunicación</w:t>
      </w:r>
      <w:proofErr w:type="spellEnd"/>
    </w:p>
    <w:p w:rsidR="00AF2870" w:rsidRDefault="004A02DB" w:rsidP="00401CBF">
      <w:pPr>
        <w:pStyle w:val="Prrafodelista"/>
        <w:jc w:val="center"/>
        <w:rPr>
          <w:b/>
        </w:rPr>
      </w:pPr>
      <w:hyperlink r:id="rId6" w:history="1">
        <w:r w:rsidR="00DC3D2C" w:rsidRPr="00F02CE8">
          <w:rPr>
            <w:rStyle w:val="Hipervnculo"/>
            <w:b/>
          </w:rPr>
          <w:t>https://www.youtube.com/watch?v=LrzhWWbILg4</w:t>
        </w:r>
      </w:hyperlink>
    </w:p>
    <w:p w:rsidR="00DC3D2C" w:rsidRDefault="004A02DB" w:rsidP="00401CBF">
      <w:pPr>
        <w:pStyle w:val="Prrafodelista"/>
        <w:jc w:val="center"/>
        <w:rPr>
          <w:b/>
        </w:rPr>
      </w:pPr>
      <w:hyperlink r:id="rId7" w:history="1">
        <w:r w:rsidR="00DC3D2C" w:rsidRPr="00F02CE8">
          <w:rPr>
            <w:rStyle w:val="Hipervnculo"/>
            <w:b/>
          </w:rPr>
          <w:t>https://www.youtube.com/watch?v=l2MJer_9yds</w:t>
        </w:r>
      </w:hyperlink>
    </w:p>
    <w:p w:rsidR="00DC3D2C" w:rsidRPr="00525B74" w:rsidRDefault="00DC3D2C" w:rsidP="00401CBF">
      <w:pPr>
        <w:pStyle w:val="Prrafodelista"/>
        <w:jc w:val="center"/>
        <w:rPr>
          <w:b/>
        </w:rPr>
      </w:pPr>
    </w:p>
    <w:p w:rsidR="00401CBF" w:rsidRDefault="00401CBF" w:rsidP="000F3025">
      <w:pPr>
        <w:pStyle w:val="Prrafodelista"/>
        <w:jc w:val="both"/>
      </w:pPr>
    </w:p>
    <w:p w:rsid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 Describa 10 términos que usted conozca que sean propios de nuestra región o de la juventud y explique su significado</w:t>
      </w:r>
    </w:p>
    <w:p w:rsidR="00E66BA6" w:rsidRPr="0020693B" w:rsidRDefault="00392C9F" w:rsidP="00392C9F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  <w:t xml:space="preserve">R/: </w:t>
      </w:r>
      <w:r w:rsidR="00913566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Formidable:</w:t>
      </w:r>
      <w:r w:rsidR="001C32B5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 Que tiene alguna cualidad o característica positiva en alto grado.</w:t>
      </w:r>
    </w:p>
    <w:p w:rsidR="001C32B5" w:rsidRPr="0020693B" w:rsidRDefault="00DA7A00" w:rsidP="00392C9F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Retrete: </w:t>
      </w:r>
      <w:r w:rsidR="0051407D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Recipiente en forma de taza, generalmente de porcelana o loza esmaltada, que sirve para orinar y evacuar el vientre en postura sentada; está provisto de una cisterna con agua para limpiarlo después de su uso y está conectado a una tubería de desagüe que se comunica con las cloacas</w:t>
      </w:r>
    </w:p>
    <w:p w:rsidR="001A170D" w:rsidRPr="0020693B" w:rsidRDefault="00D51FCC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Trauma: </w:t>
      </w:r>
      <w:r w:rsidR="001A170D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Choque o impresión emocional muy intensos causados por algún hecho o acontecimiento negativo que produce en el subconsciente de una persona una huella duradera que no puede o tarda en superar.</w:t>
      </w:r>
    </w:p>
    <w:p w:rsidR="0048232C" w:rsidRPr="0020693B" w:rsidRDefault="00693F2E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Bizarro: </w:t>
      </w:r>
      <w:r w:rsidR="0048232C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Que es valiente y decidido.</w:t>
      </w:r>
    </w:p>
    <w:p w:rsidR="0048232C" w:rsidRPr="0020693B" w:rsidRDefault="0048232C" w:rsidP="00C91B8C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“días más tarde salía con los hombres más bizarros del fuerte, en una intentona desesperada de romper el cerco”</w:t>
      </w:r>
    </w:p>
    <w:p w:rsidR="0048232C" w:rsidRPr="0020693B" w:rsidRDefault="008D6F58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Adolescencia: </w:t>
      </w:r>
      <w:r w:rsidR="00EA6B9C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Período de la vida de la persona comprendido entre la aparición de la pubertad, que marca el final de la infancia, y el inicio de la edad adulta, momento en que se ha completado el desarrollo del organismo.. </w:t>
      </w:r>
    </w:p>
    <w:p w:rsidR="002D55BC" w:rsidRPr="0020693B" w:rsidRDefault="00103DD6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Antro: </w:t>
      </w:r>
      <w:r w:rsidR="002D55BC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Local frecuentado por delincuentes y personas de mala reputación.</w:t>
      </w:r>
    </w:p>
    <w:p w:rsidR="002D55BC" w:rsidRPr="0020693B" w:rsidRDefault="002D55BC" w:rsidP="00C91B8C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“la operación policial se inició con el desalojo del mayor antro de prostitución y droga de la zona, sobre el que pesaban cientos de denuncias de organismos municipales y asociaciones de vecinos”. </w:t>
      </w:r>
    </w:p>
    <w:p w:rsidR="00C95262" w:rsidRPr="0020693B" w:rsidRDefault="0019270A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Villano: </w:t>
      </w:r>
      <w:r w:rsidR="00C95262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Que actúa o es capaz de actuar de forma ruin o cruel.</w:t>
      </w:r>
    </w:p>
    <w:p w:rsidR="00C95262" w:rsidRPr="0020693B" w:rsidRDefault="00C95262" w:rsidP="00C91B8C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“creía que era una persona honrada, pero resultó ser un villano”</w:t>
      </w:r>
    </w:p>
    <w:p w:rsidR="00DD1D25" w:rsidRPr="0020693B" w:rsidRDefault="003F70DD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lastRenderedPageBreak/>
        <w:t>Álgido:</w:t>
      </w:r>
      <w:r w:rsidR="001F04A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 </w:t>
      </w:r>
      <w:r w:rsidR="00DD1D25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momento, circunstancia] Que es el principal, culminante, de mayor importancia o máximo interés.</w:t>
      </w:r>
    </w:p>
    <w:p w:rsidR="00DD1D25" w:rsidRPr="0020693B" w:rsidRDefault="00DD1D25" w:rsidP="00C91B8C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“la megafonía empezó a fallar en el momento álgido de la ceremonia</w:t>
      </w:r>
    </w:p>
    <w:p w:rsidR="003E0C2D" w:rsidRPr="0020693B" w:rsidRDefault="000975C0" w:rsidP="003F1AF3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Ajuste: </w:t>
      </w:r>
      <w:r w:rsidR="003E0C2D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Acción de ajustar o ajustarse.</w:t>
      </w:r>
    </w:p>
    <w:p w:rsidR="003E0C2D" w:rsidRPr="0020693B" w:rsidRDefault="00C91B8C" w:rsidP="00C91B8C">
      <w:pPr>
        <w:shd w:val="clear" w:color="auto" w:fill="FFFFFF"/>
        <w:spacing w:after="60" w:line="240" w:lineRule="auto"/>
        <w:ind w:left="108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 </w:t>
      </w:r>
      <w:r w:rsidR="003E0C2D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“plan de ajuste”</w:t>
      </w:r>
    </w:p>
    <w:p w:rsidR="003E0C2D" w:rsidRPr="0020693B" w:rsidRDefault="003E0C2D" w:rsidP="00C91B8C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2. Efecto de ajustar o ajustarse.</w:t>
      </w:r>
    </w:p>
    <w:p w:rsidR="003E0C2D" w:rsidRPr="0020693B" w:rsidRDefault="003E0C2D" w:rsidP="00C91B8C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“ajustes monetarios”</w:t>
      </w:r>
    </w:p>
    <w:p w:rsidR="00FE1ADE" w:rsidRPr="0020693B" w:rsidRDefault="00E71D53" w:rsidP="00C91B8C">
      <w:pPr>
        <w:pStyle w:val="Prrafodelista"/>
        <w:numPr>
          <w:ilvl w:val="0"/>
          <w:numId w:val="34"/>
        </w:numPr>
        <w:shd w:val="clear" w:color="auto" w:fill="FFFFFF"/>
        <w:spacing w:after="60" w:line="240" w:lineRule="auto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Mujer: </w:t>
      </w:r>
      <w:r w:rsidR="00FE1ADE"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Persona adulta de sexo femenino.</w:t>
      </w:r>
    </w:p>
    <w:p w:rsidR="00FE1ADE" w:rsidRPr="0020693B" w:rsidRDefault="00FE1ADE" w:rsidP="00FE1ADE">
      <w:pPr>
        <w:pStyle w:val="Prrafodelista"/>
        <w:shd w:val="clear" w:color="auto" w:fill="FFFFFF"/>
        <w:spacing w:after="60" w:line="240" w:lineRule="auto"/>
        <w:ind w:left="144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 w:rsidRPr="0020693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“algunas mujeres se manifestaron ante la sede de la embajada”. </w:t>
      </w:r>
    </w:p>
    <w:p w:rsid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Explique con sus palabras que cree usted que podría pasar si una persona que no conozca esos términos del punto 1 tuviera una conversación con usted y utilizara varios de ellos.</w:t>
      </w:r>
    </w:p>
    <w:p w:rsidR="008D08F0" w:rsidRPr="008D08F0" w:rsidRDefault="008D08F0" w:rsidP="008D08F0">
      <w:pPr>
        <w:shd w:val="clear" w:color="auto" w:fill="FFFFFF"/>
        <w:spacing w:after="6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R/: </w:t>
      </w:r>
      <w:r w:rsidR="003C281D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Bueno quedaría nula sin saber que me esta diciendo, tendría que adivinar</w:t>
      </w:r>
      <w:r w:rsidR="0042694E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, y me daría pena con esa persona porque es un término verbal que me gustaría aprender y así saber comunicarme en señas </w:t>
      </w:r>
      <w:r w:rsidR="00741291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44546A" w:themeColor="text2"/>
          <w:sz w:val="20"/>
          <w:szCs w:val="20"/>
          <w:lang w:val="es-CO" w:eastAsia="es-CO"/>
        </w:rPr>
        <mc:AlternateContent>
          <mc:Choice Requires="w16se">
            <w16se:symEx w16se:font="Segoe UI Emoji" w16se:char="1F60C"/>
          </mc:Choice>
          <mc:Fallback>
            <w:t>😌</w:t>
          </mc:Fallback>
        </mc:AlternateContent>
      </w:r>
      <w:r w:rsidR="00741291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. </w:t>
      </w:r>
    </w:p>
    <w:p w:rsid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Del video del chavo del ocho escriba un párrafo donde exprese con sus palabras la importancia de la buena comunicación.</w:t>
      </w:r>
    </w:p>
    <w:p w:rsidR="00741291" w:rsidRPr="00741291" w:rsidRDefault="003C74BA" w:rsidP="00741291">
      <w:pPr>
        <w:shd w:val="clear" w:color="auto" w:fill="FFFFFF"/>
        <w:spacing w:after="6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R/: </w:t>
      </w:r>
      <w:r w:rsidR="0010013E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>Doña Florinda es una de las</w:t>
      </w:r>
      <w:r w:rsidR="003B46DF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 personas que no sabe escuchar a Don Ramón</w:t>
      </w:r>
      <w:r w:rsidR="006A59C5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, le da su bofetada sin saber la razón, en este mundo hay muchas así como ella juzgan, castigan sin antes escuchar ni saber cual es el motivo </w:t>
      </w:r>
      <w:r w:rsidR="00AB39AB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por el cual se está reprendido. </w:t>
      </w:r>
    </w:p>
    <w:p w:rsid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Teniendo en cuenta el contenido del segundo video escriba una </w:t>
      </w:r>
      <w:proofErr w:type="spellStart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reflexion</w:t>
      </w:r>
      <w:proofErr w:type="spellEnd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personal de por qué es importante aprender a comunicarnos sin importar las discapacidades de las personas.</w:t>
      </w:r>
    </w:p>
    <w:p w:rsidR="00AB39AB" w:rsidRPr="00AB39AB" w:rsidRDefault="007A2502" w:rsidP="00AB39AB">
      <w:pPr>
        <w:shd w:val="clear" w:color="auto" w:fill="FFFFFF"/>
        <w:spacing w:after="6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R/: </w:t>
      </w:r>
      <w:r w:rsidR="008913AF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Es importante aprender a comunicarnos para no hacer el ridículo, </w:t>
      </w:r>
      <w:r w:rsidR="00844B17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y así tenemos más conocimientos de los términos y palabras que utilizan. </w:t>
      </w:r>
    </w:p>
    <w:p w:rsidR="00DC3D2C" w:rsidRDefault="00DC3D2C" w:rsidP="00DC3D2C">
      <w:pPr>
        <w:numPr>
          <w:ilvl w:val="0"/>
          <w:numId w:val="33"/>
        </w:numPr>
        <w:shd w:val="clear" w:color="auto" w:fill="FFFFFF"/>
        <w:spacing w:after="60" w:line="240" w:lineRule="auto"/>
        <w:ind w:firstLine="0"/>
        <w:jc w:val="both"/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</w:pPr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Estas de acuerdo con </w:t>
      </w:r>
      <w:proofErr w:type="spellStart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>Suso</w:t>
      </w:r>
      <w:proofErr w:type="spellEnd"/>
      <w:r w:rsidRPr="00DC3D2C">
        <w:rPr>
          <w:rFonts w:ascii="Arial" w:eastAsia="Times New Roman" w:hAnsi="Arial" w:cs="Arial"/>
          <w:color w:val="000000"/>
          <w:sz w:val="20"/>
          <w:szCs w:val="20"/>
          <w:lang w:val="es-CO" w:eastAsia="es-CO"/>
        </w:rPr>
        <w:t xml:space="preserve"> en lo que expone en su video? escribe tu experiencia personal sobre lo vivido en tu familia.</w:t>
      </w:r>
    </w:p>
    <w:p w:rsidR="003E0926" w:rsidRPr="003E0926" w:rsidRDefault="003E0926" w:rsidP="003E0926">
      <w:pPr>
        <w:shd w:val="clear" w:color="auto" w:fill="FFFFFF"/>
        <w:spacing w:after="60" w:line="240" w:lineRule="auto"/>
        <w:ind w:left="720"/>
        <w:jc w:val="both"/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</w:pPr>
      <w:r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R/: Si estoy de acuerdo porque muchas veces a pasado que uno dice un término desconocidos frente a nuestros padres y ellos piensan que es una mala palabra </w:t>
      </w:r>
      <w:r w:rsidR="00431342">
        <w:rPr>
          <mc:AlternateContent>
            <mc:Choice Requires="w16se">
              <w:rFonts w:ascii="Arial" w:eastAsia="Times New Roman" w:hAnsi="Arial" w:cs="Arial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i/>
          <w:iCs/>
          <w:color w:val="44546A" w:themeColor="text2"/>
          <w:sz w:val="20"/>
          <w:szCs w:val="20"/>
          <w:lang w:val="es-CO" w:eastAsia="es-CO"/>
        </w:rPr>
        <mc:AlternateContent>
          <mc:Choice Requires="w16se">
            <w16se:symEx w16se:font="Segoe UI Emoji" w16se:char="1F917"/>
          </mc:Choice>
          <mc:Fallback>
            <w:t>🤗</w:t>
          </mc:Fallback>
        </mc:AlternateContent>
      </w:r>
      <w:r w:rsidR="00431342">
        <w:rPr>
          <w:rFonts w:ascii="Arial" w:eastAsia="Times New Roman" w:hAnsi="Arial" w:cs="Arial"/>
          <w:b/>
          <w:bCs/>
          <w:i/>
          <w:iCs/>
          <w:color w:val="44546A" w:themeColor="text2"/>
          <w:sz w:val="20"/>
          <w:szCs w:val="20"/>
          <w:lang w:val="es-CO" w:eastAsia="es-CO"/>
        </w:rPr>
        <w:t xml:space="preserve">, así que estoy totalmente de acuerdo para que se aprenda más de los términos de comunicación. </w:t>
      </w:r>
    </w:p>
    <w:p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:rsidTr="00B93EC6">
        <w:tc>
          <w:tcPr>
            <w:tcW w:w="4368" w:type="dxa"/>
          </w:tcPr>
          <w:p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700E3" w:rsidRPr="00287D37" w:rsidRDefault="009E0C2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8B5012">
              <w:rPr>
                <w:rFonts w:ascii="Arial" w:hAnsi="Arial" w:cs="Arial"/>
                <w:sz w:val="20"/>
                <w:szCs w:val="20"/>
              </w:rPr>
              <w:t>julio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:rsidR="006700E3" w:rsidRPr="00DE453C" w:rsidRDefault="009E0C2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de agosto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65pt;height:11.6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33AD"/>
    <w:multiLevelType w:val="hybridMultilevel"/>
    <w:tmpl w:val="01B6E9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0E0264"/>
    <w:multiLevelType w:val="multilevel"/>
    <w:tmpl w:val="ED16F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A67E4"/>
    <w:multiLevelType w:val="multilevel"/>
    <w:tmpl w:val="CD54B4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B1610"/>
    <w:multiLevelType w:val="multilevel"/>
    <w:tmpl w:val="29C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5505798"/>
    <w:multiLevelType w:val="multilevel"/>
    <w:tmpl w:val="4F1C4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33"/>
  </w:num>
  <w:num w:numId="3">
    <w:abstractNumId w:val="17"/>
  </w:num>
  <w:num w:numId="4">
    <w:abstractNumId w:val="30"/>
  </w:num>
  <w:num w:numId="5">
    <w:abstractNumId w:val="0"/>
  </w:num>
  <w:num w:numId="6">
    <w:abstractNumId w:val="24"/>
  </w:num>
  <w:num w:numId="7">
    <w:abstractNumId w:val="2"/>
  </w:num>
  <w:num w:numId="8">
    <w:abstractNumId w:val="7"/>
  </w:num>
  <w:num w:numId="9">
    <w:abstractNumId w:val="31"/>
  </w:num>
  <w:num w:numId="10">
    <w:abstractNumId w:val="32"/>
  </w:num>
  <w:num w:numId="11">
    <w:abstractNumId w:val="23"/>
  </w:num>
  <w:num w:numId="12">
    <w:abstractNumId w:val="18"/>
  </w:num>
  <w:num w:numId="13">
    <w:abstractNumId w:val="6"/>
  </w:num>
  <w:num w:numId="14">
    <w:abstractNumId w:val="12"/>
  </w:num>
  <w:num w:numId="15">
    <w:abstractNumId w:val="26"/>
  </w:num>
  <w:num w:numId="16">
    <w:abstractNumId w:val="25"/>
  </w:num>
  <w:num w:numId="17">
    <w:abstractNumId w:val="28"/>
  </w:num>
  <w:num w:numId="18">
    <w:abstractNumId w:val="1"/>
  </w:num>
  <w:num w:numId="19">
    <w:abstractNumId w:val="11"/>
  </w:num>
  <w:num w:numId="20">
    <w:abstractNumId w:val="21"/>
  </w:num>
  <w:num w:numId="21">
    <w:abstractNumId w:val="19"/>
  </w:num>
  <w:num w:numId="22">
    <w:abstractNumId w:val="13"/>
  </w:num>
  <w:num w:numId="23">
    <w:abstractNumId w:val="5"/>
  </w:num>
  <w:num w:numId="24">
    <w:abstractNumId w:val="14"/>
  </w:num>
  <w:num w:numId="25">
    <w:abstractNumId w:val="4"/>
  </w:num>
  <w:num w:numId="26">
    <w:abstractNumId w:val="27"/>
  </w:num>
  <w:num w:numId="27">
    <w:abstractNumId w:val="16"/>
  </w:num>
  <w:num w:numId="28">
    <w:abstractNumId w:val="3"/>
  </w:num>
  <w:num w:numId="29">
    <w:abstractNumId w:val="15"/>
  </w:num>
  <w:num w:numId="30">
    <w:abstractNumId w:val="20"/>
  </w:num>
  <w:num w:numId="31">
    <w:abstractNumId w:val="10"/>
  </w:num>
  <w:num w:numId="32">
    <w:abstractNumId w:val="9"/>
  </w:num>
  <w:num w:numId="33">
    <w:abstractNumId w:val="29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C88"/>
    <w:rsid w:val="000503DA"/>
    <w:rsid w:val="000537D4"/>
    <w:rsid w:val="0006198E"/>
    <w:rsid w:val="00062538"/>
    <w:rsid w:val="00085468"/>
    <w:rsid w:val="000975C0"/>
    <w:rsid w:val="000F3025"/>
    <w:rsid w:val="000F713F"/>
    <w:rsid w:val="0010013E"/>
    <w:rsid w:val="00103DD6"/>
    <w:rsid w:val="001147AE"/>
    <w:rsid w:val="00132F87"/>
    <w:rsid w:val="001864EF"/>
    <w:rsid w:val="001876FC"/>
    <w:rsid w:val="0019270A"/>
    <w:rsid w:val="001A170D"/>
    <w:rsid w:val="001A6D65"/>
    <w:rsid w:val="001C32B5"/>
    <w:rsid w:val="001F04AB"/>
    <w:rsid w:val="0020693B"/>
    <w:rsid w:val="00214528"/>
    <w:rsid w:val="00280917"/>
    <w:rsid w:val="00284630"/>
    <w:rsid w:val="00287D37"/>
    <w:rsid w:val="002C77EC"/>
    <w:rsid w:val="002D55BC"/>
    <w:rsid w:val="003674B7"/>
    <w:rsid w:val="00392C9F"/>
    <w:rsid w:val="00394022"/>
    <w:rsid w:val="003B46DF"/>
    <w:rsid w:val="003B75D2"/>
    <w:rsid w:val="003C281D"/>
    <w:rsid w:val="003C3C34"/>
    <w:rsid w:val="003C74BA"/>
    <w:rsid w:val="003E0926"/>
    <w:rsid w:val="003E0C2D"/>
    <w:rsid w:val="003E189C"/>
    <w:rsid w:val="003E7C88"/>
    <w:rsid w:val="003F1AF3"/>
    <w:rsid w:val="003F70DD"/>
    <w:rsid w:val="00401CBF"/>
    <w:rsid w:val="0041686F"/>
    <w:rsid w:val="0042694E"/>
    <w:rsid w:val="00431342"/>
    <w:rsid w:val="0046294C"/>
    <w:rsid w:val="0048232C"/>
    <w:rsid w:val="004B453C"/>
    <w:rsid w:val="0051407D"/>
    <w:rsid w:val="00525B74"/>
    <w:rsid w:val="00526078"/>
    <w:rsid w:val="0054489F"/>
    <w:rsid w:val="005C5D98"/>
    <w:rsid w:val="005D4465"/>
    <w:rsid w:val="006407C3"/>
    <w:rsid w:val="006700E3"/>
    <w:rsid w:val="00693F2E"/>
    <w:rsid w:val="0069754B"/>
    <w:rsid w:val="006A59C5"/>
    <w:rsid w:val="006D45E8"/>
    <w:rsid w:val="006E23B9"/>
    <w:rsid w:val="006E36DF"/>
    <w:rsid w:val="006F47C8"/>
    <w:rsid w:val="00741291"/>
    <w:rsid w:val="00791138"/>
    <w:rsid w:val="007A1B54"/>
    <w:rsid w:val="007A2502"/>
    <w:rsid w:val="007D53B4"/>
    <w:rsid w:val="0080445B"/>
    <w:rsid w:val="00835921"/>
    <w:rsid w:val="00841193"/>
    <w:rsid w:val="00844B17"/>
    <w:rsid w:val="00874FBC"/>
    <w:rsid w:val="008913AF"/>
    <w:rsid w:val="008B1200"/>
    <w:rsid w:val="008B5012"/>
    <w:rsid w:val="008C4C1B"/>
    <w:rsid w:val="008D08F0"/>
    <w:rsid w:val="008D6F58"/>
    <w:rsid w:val="00913566"/>
    <w:rsid w:val="009475C1"/>
    <w:rsid w:val="009D0B56"/>
    <w:rsid w:val="009E0C23"/>
    <w:rsid w:val="009F5AF6"/>
    <w:rsid w:val="00A041AB"/>
    <w:rsid w:val="00A157F6"/>
    <w:rsid w:val="00A85024"/>
    <w:rsid w:val="00A97E2E"/>
    <w:rsid w:val="00AB39AB"/>
    <w:rsid w:val="00AD3B4A"/>
    <w:rsid w:val="00AF2870"/>
    <w:rsid w:val="00B021E1"/>
    <w:rsid w:val="00B13B70"/>
    <w:rsid w:val="00B44D48"/>
    <w:rsid w:val="00B93EC6"/>
    <w:rsid w:val="00B9749E"/>
    <w:rsid w:val="00BB4F80"/>
    <w:rsid w:val="00BC5549"/>
    <w:rsid w:val="00C014A0"/>
    <w:rsid w:val="00C36E61"/>
    <w:rsid w:val="00C671B1"/>
    <w:rsid w:val="00C91B8C"/>
    <w:rsid w:val="00C95262"/>
    <w:rsid w:val="00CD37CA"/>
    <w:rsid w:val="00CF4A8F"/>
    <w:rsid w:val="00D51FCC"/>
    <w:rsid w:val="00D97355"/>
    <w:rsid w:val="00DA7A00"/>
    <w:rsid w:val="00DB1C16"/>
    <w:rsid w:val="00DC3D2C"/>
    <w:rsid w:val="00DD1D25"/>
    <w:rsid w:val="00DE453C"/>
    <w:rsid w:val="00E66BA6"/>
    <w:rsid w:val="00E71D53"/>
    <w:rsid w:val="00E849C1"/>
    <w:rsid w:val="00EA6B9C"/>
    <w:rsid w:val="00EC0E76"/>
    <w:rsid w:val="00ED63FB"/>
    <w:rsid w:val="00EF3B36"/>
    <w:rsid w:val="00F44527"/>
    <w:rsid w:val="00F75CD9"/>
    <w:rsid w:val="00FE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4B8396"/>
  <w15:chartTrackingRefBased/>
  <w15:docId w15:val="{7F4367F5-D3FF-493D-869B-6350C0B88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25B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s://www.youtube.com/watch?v=l2MJer_9yd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s://www.youtube.com/watch?v=LrzhWWbILg4" TargetMode="External" /><Relationship Id="rId5" Type="http://schemas.openxmlformats.org/officeDocument/2006/relationships/image" Target="media/image2.jp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Diana Guilombo Lugo</cp:lastModifiedBy>
  <cp:revision>2</cp:revision>
  <dcterms:created xsi:type="dcterms:W3CDTF">2021-08-26T20:35:00Z</dcterms:created>
  <dcterms:modified xsi:type="dcterms:W3CDTF">2021-08-26T20:35:00Z</dcterms:modified>
</cp:coreProperties>
</file>