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189B" w:rsidRDefault="00E2189B" w:rsidP="00E218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89B">
        <w:rPr>
          <w:rFonts w:ascii="Times New Roman" w:hAnsi="Times New Roman" w:cs="Times New Roman"/>
          <w:b/>
          <w:sz w:val="28"/>
          <w:szCs w:val="28"/>
        </w:rPr>
        <w:t>PANORAMA HISTÓRICO DEL PENSAMIENTO HUMANO</w:t>
      </w:r>
    </w:p>
    <w:p w:rsidR="00E2189B" w:rsidRDefault="00E2189B" w:rsidP="00E218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89B" w:rsidRDefault="00E2189B" w:rsidP="00E218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89B" w:rsidRDefault="00E2189B" w:rsidP="00E218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89B" w:rsidRDefault="00E2189B" w:rsidP="00E218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89B" w:rsidRDefault="00E2189B" w:rsidP="00E218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89B" w:rsidRDefault="00E2189B" w:rsidP="00E218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89B" w:rsidRDefault="00E2189B" w:rsidP="00E218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89B" w:rsidRDefault="00E2189B" w:rsidP="00E218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89B" w:rsidRDefault="00E2189B" w:rsidP="00E218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89B" w:rsidRDefault="00E2189B" w:rsidP="00E218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89B" w:rsidRDefault="00E2189B" w:rsidP="00E218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NICOLAS TRIVIÑO </w:t>
      </w:r>
    </w:p>
    <w:p w:rsidR="00E2189B" w:rsidRDefault="00E2189B" w:rsidP="00E218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89B" w:rsidRDefault="00E2189B" w:rsidP="00E218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89B" w:rsidRDefault="00E2189B" w:rsidP="00E218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89B" w:rsidRDefault="00E2189B" w:rsidP="00E218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89B" w:rsidRDefault="00E2189B" w:rsidP="00E218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89B" w:rsidRDefault="00E2189B" w:rsidP="00E218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89B" w:rsidRDefault="00E2189B" w:rsidP="00E2189B">
      <w:pPr>
        <w:rPr>
          <w:rFonts w:ascii="Times New Roman" w:hAnsi="Times New Roman" w:cs="Times New Roman"/>
          <w:b/>
          <w:sz w:val="28"/>
          <w:szCs w:val="28"/>
        </w:rPr>
      </w:pPr>
    </w:p>
    <w:p w:rsidR="00E2189B" w:rsidRDefault="00E2189B" w:rsidP="00E218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89B" w:rsidRDefault="00E2189B" w:rsidP="00E218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89B" w:rsidRDefault="00E2189B" w:rsidP="00E218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MIGUEL DE CERVANTES SAAVEDRA</w:t>
      </w:r>
    </w:p>
    <w:p w:rsidR="00E2189B" w:rsidRDefault="00E2189B" w:rsidP="00E218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IBAGUE – TOLIMA </w:t>
      </w:r>
    </w:p>
    <w:p w:rsidR="00E2189B" w:rsidRDefault="00E2189B" w:rsidP="00E218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2021</w:t>
      </w:r>
    </w:p>
    <w:p w:rsidR="00E2189B" w:rsidRPr="00E2189B" w:rsidRDefault="00E2189B" w:rsidP="00E218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</w:t>
      </w:r>
    </w:p>
    <w:p w:rsidR="00E2189B" w:rsidRDefault="00E2189B">
      <w:pPr>
        <w:rPr>
          <w:rFonts w:ascii="Arial" w:hAnsi="Arial" w:cs="Arial"/>
          <w:b/>
          <w:sz w:val="24"/>
          <w:szCs w:val="24"/>
        </w:rPr>
      </w:pPr>
    </w:p>
    <w:p w:rsidR="00401BAA" w:rsidRPr="00401BAA" w:rsidRDefault="00E2189B">
      <w:pPr>
        <w:rPr>
          <w:rFonts w:ascii="Arial" w:hAnsi="Arial" w:cs="Arial"/>
          <w:b/>
          <w:sz w:val="24"/>
          <w:szCs w:val="24"/>
        </w:rPr>
      </w:pPr>
      <w:r w:rsidRPr="00401BAA">
        <w:rPr>
          <w:rFonts w:ascii="Arial" w:hAnsi="Arial" w:cs="Arial"/>
          <w:b/>
          <w:sz w:val="24"/>
          <w:szCs w:val="24"/>
        </w:rPr>
        <w:lastRenderedPageBreak/>
        <w:t>CON BASE EN EL MATERIAL PROPUESTO REFLEXIONAR EN LA SIGUIENTE PREGUNTA ORIENTADORA: ¿CUÁLES HAN SIDO LOS APORTES DE LA FILOSOFÍA AL DESARROLLO DEL PENSAMIENTO OCCIDENTAL?</w:t>
      </w:r>
    </w:p>
    <w:p w:rsidR="0040371E" w:rsidRDefault="00401BAA">
      <w:pPr>
        <w:rPr>
          <w:rFonts w:ascii="Arial" w:hAnsi="Arial" w:cs="Arial"/>
          <w:sz w:val="24"/>
          <w:szCs w:val="24"/>
        </w:rPr>
      </w:pPr>
      <w:r w:rsidRPr="00401BAA">
        <w:rPr>
          <w:rFonts w:ascii="Arial" w:hAnsi="Arial" w:cs="Arial"/>
          <w:sz w:val="24"/>
          <w:szCs w:val="24"/>
        </w:rPr>
        <w:t>“En primer lugar, sirve para entender fenómenos de la vida social, política y económica para los que las ciencias no tienen una respuesta clara; en segundo lugar, permite tomar distancia de la realidad para someterla a examen, a crítica, y pensar qué puede hacer uno, cómo puede ejercer su libertad y responsabilidad.</w:t>
      </w:r>
    </w:p>
    <w:p w:rsidR="0040371E" w:rsidRDefault="0040371E" w:rsidP="0040371E">
      <w:pPr>
        <w:rPr>
          <w:rFonts w:ascii="Arial" w:hAnsi="Arial" w:cs="Arial"/>
          <w:b/>
          <w:sz w:val="24"/>
          <w:szCs w:val="24"/>
        </w:rPr>
      </w:pPr>
    </w:p>
    <w:p w:rsidR="0040371E" w:rsidRPr="0040371E" w:rsidRDefault="00E2189B" w:rsidP="0040371E">
      <w:pPr>
        <w:rPr>
          <w:rFonts w:ascii="Arial" w:hAnsi="Arial" w:cs="Arial"/>
          <w:b/>
          <w:sz w:val="24"/>
          <w:szCs w:val="24"/>
        </w:rPr>
      </w:pPr>
      <w:r w:rsidRPr="0040371E">
        <w:rPr>
          <w:rFonts w:ascii="Arial" w:hAnsi="Arial" w:cs="Arial"/>
          <w:b/>
          <w:sz w:val="24"/>
          <w:szCs w:val="24"/>
        </w:rPr>
        <w:t>EN UN MENTEFACTO CONCEPTUAL PLASMAR LA HISTORIA DEL PENSAMIENTO HUMANO OCCIDENTAL (INDAGAR OTRAS FUENTES)</w:t>
      </w:r>
    </w:p>
    <w:p w:rsidR="00422065" w:rsidRDefault="0040371E" w:rsidP="0040371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>
            <wp:extent cx="5612130" cy="523303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ccidental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23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89B" w:rsidRDefault="00E2189B" w:rsidP="0040371E">
      <w:pPr>
        <w:rPr>
          <w:rFonts w:ascii="Arial" w:hAnsi="Arial" w:cs="Arial"/>
          <w:sz w:val="24"/>
          <w:szCs w:val="24"/>
        </w:rPr>
      </w:pPr>
    </w:p>
    <w:p w:rsidR="00E2189B" w:rsidRPr="00E2189B" w:rsidRDefault="00E2189B" w:rsidP="0040371E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E2189B">
        <w:rPr>
          <w:rFonts w:ascii="Arial" w:hAnsi="Arial" w:cs="Arial"/>
          <w:b/>
          <w:sz w:val="24"/>
          <w:szCs w:val="24"/>
        </w:rPr>
        <w:t>CUALES FUERON LOS PRINCIPALES APORTES DE LA FILOSOFIA</w:t>
      </w:r>
    </w:p>
    <w:p w:rsidR="00E2189B" w:rsidRPr="0040371E" w:rsidRDefault="00E2189B" w:rsidP="0040371E">
      <w:pPr>
        <w:rPr>
          <w:rFonts w:ascii="Arial" w:hAnsi="Arial" w:cs="Arial"/>
          <w:sz w:val="24"/>
          <w:szCs w:val="24"/>
        </w:rPr>
      </w:pPr>
      <w:r w:rsidRPr="00E2189B">
        <w:rPr>
          <w:rFonts w:ascii="Arial" w:hAnsi="Arial" w:cs="Arial"/>
          <w:sz w:val="24"/>
          <w:szCs w:val="24"/>
        </w:rPr>
        <w:t>“En primer lugar, sirve para entender fenómenos de la vida social, política y económica para los que las ciencias no tienen una respuesta clara; en segundo lugar, permite tomar distancia de la realidad para someterla a examen, a crítica, y pensar qué puede hacer uno, cómo puede ejercer su libertad y responsabilidad</w:t>
      </w:r>
      <w:r>
        <w:rPr>
          <w:rFonts w:ascii="Arial" w:hAnsi="Arial" w:cs="Arial"/>
          <w:sz w:val="24"/>
          <w:szCs w:val="24"/>
        </w:rPr>
        <w:t>.</w:t>
      </w:r>
    </w:p>
    <w:sectPr w:rsidR="00E2189B" w:rsidRPr="0040371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BAA"/>
    <w:rsid w:val="00401BAA"/>
    <w:rsid w:val="0040371E"/>
    <w:rsid w:val="00422065"/>
    <w:rsid w:val="00E21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A4137FB2-64C3-48AD-83F5-A7008BC25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</Pages>
  <Words>169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1</cp:revision>
  <dcterms:created xsi:type="dcterms:W3CDTF">2021-11-02T00:01:00Z</dcterms:created>
  <dcterms:modified xsi:type="dcterms:W3CDTF">2021-11-02T01:52:00Z</dcterms:modified>
</cp:coreProperties>
</file>